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562" w:firstLineChars="20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2014年广东公务员考试《申论》卷</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楷体" w:hAnsi="楷体" w:eastAsia="楷体" w:cs="楷体"/>
          <w:b w:val="0"/>
          <w:i w:val="0"/>
          <w:caps w:val="0"/>
          <w:color w:val="000000" w:themeColor="text1"/>
          <w:spacing w:val="0"/>
          <w:sz w:val="21"/>
          <w:szCs w:val="21"/>
          <w14:textFill>
            <w14:solidFill>
              <w14:schemeClr w14:val="tx1"/>
            </w14:solidFill>
          </w14:textFill>
        </w:rPr>
      </w:pPr>
      <w:r>
        <w:rPr>
          <w:rFonts w:hint="eastAsia" w:ascii="楷体" w:hAnsi="楷体" w:eastAsia="楷体" w:cs="楷体"/>
          <w:b w:val="0"/>
          <w:i w:val="0"/>
          <w:caps w:val="0"/>
          <w:color w:val="000000" w:themeColor="text1"/>
          <w:spacing w:val="0"/>
          <w:sz w:val="21"/>
          <w:szCs w:val="21"/>
          <w:shd w:val="clear" w:fill="FFFFFF"/>
          <w14:textFill>
            <w14:solidFill>
              <w14:schemeClr w14:val="tx1"/>
            </w14:solidFill>
          </w14:textFill>
        </w:rPr>
        <w:t>1．申论考试是对应考者阅读能力、综合分析能力、提出和解决问题能力、文字表达能力的测试。</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楷体" w:hAnsi="楷体" w:eastAsia="楷体" w:cs="楷体"/>
          <w:b w:val="0"/>
          <w:i w:val="0"/>
          <w:caps w:val="0"/>
          <w:color w:val="000000" w:themeColor="text1"/>
          <w:spacing w:val="0"/>
          <w:sz w:val="21"/>
          <w:szCs w:val="21"/>
          <w14:textFill>
            <w14:solidFill>
              <w14:schemeClr w14:val="tx1"/>
            </w14:solidFill>
          </w14:textFill>
        </w:rPr>
      </w:pPr>
      <w:r>
        <w:rPr>
          <w:rFonts w:hint="eastAsia" w:ascii="楷体" w:hAnsi="楷体" w:eastAsia="楷体" w:cs="楷体"/>
          <w:b w:val="0"/>
          <w:i w:val="0"/>
          <w:caps w:val="0"/>
          <w:color w:val="000000" w:themeColor="text1"/>
          <w:spacing w:val="0"/>
          <w:sz w:val="21"/>
          <w:szCs w:val="21"/>
          <w:shd w:val="clear" w:fill="FFFFFF"/>
          <w14:textFill>
            <w14:solidFill>
              <w14:schemeClr w14:val="tx1"/>
            </w14:solidFill>
          </w14:textFill>
        </w:rPr>
        <w:t>2．参考时限：阅读资料30分钟，参考作答90分钟。满分100分。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楷体" w:hAnsi="楷体" w:eastAsia="楷体" w:cs="楷体"/>
          <w:b w:val="0"/>
          <w:i w:val="0"/>
          <w:caps w:val="0"/>
          <w:color w:val="000000" w:themeColor="text1"/>
          <w:spacing w:val="0"/>
          <w:sz w:val="21"/>
          <w:szCs w:val="21"/>
          <w14:textFill>
            <w14:solidFill>
              <w14:schemeClr w14:val="tx1"/>
            </w14:solidFill>
          </w14:textFill>
        </w:rPr>
      </w:pPr>
      <w:r>
        <w:rPr>
          <w:rFonts w:hint="eastAsia" w:ascii="楷体" w:hAnsi="楷体" w:eastAsia="楷体" w:cs="楷体"/>
          <w:b w:val="0"/>
          <w:i w:val="0"/>
          <w:caps w:val="0"/>
          <w:color w:val="000000" w:themeColor="text1"/>
          <w:spacing w:val="0"/>
          <w:sz w:val="21"/>
          <w:szCs w:val="21"/>
          <w:shd w:val="clear" w:fill="FFFFFF"/>
          <w14:textFill>
            <w14:solidFill>
              <w14:schemeClr w14:val="tx1"/>
            </w14:solidFill>
          </w14:textFill>
        </w:rPr>
        <w:t>3．仔细阅读给定资料，按照后面提出的“作答要求”作答。</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党的十八大报告指出：建设生态文明，是关系人民福祉、关乎民族未来的长远大计。面对资源约束趋紧、环境污染严重、生态系统退化的严峻形势，必须树立尊重自然、顺应自然、保护自然的生态文明理念，把生态文明建设放在突出地位，融入经济建设、政治建设、文化建设、社会建设各方面和全过程，努力建设美丽中国，实现中华民族永续发展。</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3月6日，习近平总书记在参加十二届全国人大二次会议广东代表团的审议时强调，广东要着力推动产业化升级，充分发挥创新驱动作用，走绿色发展之路，努力实现凤凰涅槃。</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改革开放30多年来，我国经济快速增长，从我国经济发展的轨迹可以看出，无论是经济发展对能源的依赖，还是能源对经济发展的约束都越来越明显。</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截止2011年，我国煤炭剩余探明可采储量1145亿吨，约占世界的11.5%，居世界第4位；石油剩余探明可采储量24.3亿吨，居世界第14位；天然气剩余探明可采储量2.9万亿立方米，居世界第14位，但我国人均能源资源远低于世界平均水平，煤炭、石油、天然气的人均占有量仅分别位世界平均水平的67%、5.4%和7.7%。</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2000年到2011年，我国能源消费总量从15.61亿吨标准猛增到34.8亿吨标准煤，居世界第一，占世界能源的20%，2011年，我国消费石油4.7亿吨，成为世界第二大石油消费国；消费天然气1305亿立方米，已成为世界第四大天然气消费国。2011年油气消费的增长，相当于当年世界油气新增产量的25%，新增石油进口量占世界石油新增产量的63%，2012年我国一次能源消费总量已达到36.2亿吨标煤，但能源利用率并不高，我国单位国内生产总值能耗是世界平均水平的2倍、美国的4倍、日本的4.4倍，也高于巴西、墨西哥等发展中国家。</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全国一次能源净进口5.3亿吨标准煤，比上年增长12.9%。石油净进口2.66亿吨，对外依存度达到56.7%。天然气净进口量为281.8亿立方米，对外依存度21.56%。有专家预测，到2030年，石油对外依存度可能接近70%，天然气可能接近40%。</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目前，我国能源消费呈现以化石能源为主的格局，不仅是第一大能源消费国，也是最大的二氧化碳排放国。有数据表明，空气中的固体颗粒绝大部分是由能源产生和消费活动造成的，我国二氧化硫、氮氧化物、烟尘和二氧化碳等污染物排放，相当的比重都源于煤炭。全国20多个省份104个城市空气质量达到重污染的状况，环境压力比世界任何国家都大。</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未来，我国靠高耗能支撑快速发展的路子已经走不下去了，经济发展面临的最大课题，就是必须走绿色发展之路，真正构建生态文明的现代化产业体系，实现能源的永续利用。</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主体功能区规划就是要根据不同区域的资源环境承载能力、现有开发强度和发展潜力，统筹谋划人口分布、经济布局、国土利用和城市化布局，确定不同区域的主体功能。</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根据国家战略和广东实际，历时六年编制的《广东省主体功能区规划》将全省17.98万平方公里的陆地面积划分为“优化开发、重点开发、生态发展（即限制开发）和禁止开发”四类区域，具体为：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◆优化开发区域——包括属于国家级优化开发区域的珠三角核心区，含广州、深圳、珠海、佛山、东莞、中山6个地级以上市的全部县（市、区），以及惠州市、江门市、肇庆市的城区。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重点开发区域——包括属于国家重点开发区域的海峡西岸经济区粤东部分（即汕头、潮州、揭阳、汕尾四市）和北部湾地区湛江部分（即湛江市）以及属于省级重点开发区域的粤西沿海片区、珠三角外围片区和粤北山区点状片区三个区域，共40个县（市、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◆生态发展区域——包括属于国家重点生态功能区的南岭山地森林及生物多样性生态功能区粤北部分11个县（市），省级重点生态功能区共15个县（市、区），以及分布在重点开发区域胡7个山区县的29个生态镇。</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禁止开发区域——包括依法设立的各级自然保护区等各种需要保护的区域，呈点状分布于全省各地。截止目前，全省共有911个禁止开发区域。今后新批准设立的各级自然保护区、风景名胜区、森林公园、地质公园、重要水源地、湿地公园、重要湿地及世界文化自然遗产等，也将纳入禁止开发区范围。</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另据《广东省海洋功能区划（2011-2020年）》，广东管理区域将划分为14个区域，以各自的定位进行开发管理，同时明确了海洋功能分区，包括22个农渔业区、43个港口航运区、46个工业与城镇用海区、3个矿产与能源区、47个旅游休闲娱乐区、59个海洋保护区、16个特殊利用区及22个保留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今年全国“两会”上，雾霾天气牵出的环保议题备受关注，除引出重拳出击防止污染的思考外，能源消耗方式也引发人们的反思。</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佛山的绿色屏障，三水一直通过新能源的应用为佛山乃至全省探索绿色发展新路。自2009年引入首家太阳能企业开始，三水已形成一条从晶硅生产到工程安装比较完善的产业链条，并深耕终端应用领域撬动新能源的规模化推广。</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去年，三水入选全国首批分布式光伏产业示范区，预计三年内完成130兆瓦的装机容量，位列全国第六，目前，已建成13.6兆瓦，其中三水最大的光伏发电站年发电量约800万度，节省电费达80万元。</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“向污染宣战，新能源是把利器。”光伏发电站建设负责人表示，项目建成后，年均发电量约1.3亿度，25年内能将减少标准煤使用102万吨，减少二氧化碳排放265.3万吨、二氧化硫29万吨、氮化物7140吨、粉尘1594吨。</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该负责人表示，光伏作为新能源产业的核心支柱，预计到2100年将占全球能源使用量的50%以上。目前，三水的分布式光伏项目已走在全国前列，具有较好的示范作用。</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三水在新能源产业具有一定的基础，政府提出打造广佛肇绿芯，一直非常重视绿色产业的发展。”一家太阳能科技公司的负责人表示，三水无论是城市规划还是产业布局，都按照绿色发展、生态文明、可持续发展来做，真正是“既要金山银山，也要青山绿水。”</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三水区大塘工业园的环保经营方，某企业的环保版图不断扩张，园区运营、污泥处理之外，近期更是开始瞄准传统能源的高效利用。该企业负责人对环保有着自己的看法：“无论是新能源还是传统能源，最重要的就是充分利用，最大限度地减少污染，实现节能减排。”</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循环经济是把清洁生产和废弃物的综合利用融为一体，是以资源的高效利用和循环利用为目标，以物质闭路循环和能量梯次使用为特征，按照自然生态系统物质循环和能量流动方式运行的一种经济模式。以下是化溪县发展循环经济的两个典型案例。</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案例一：</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家造纸厂污染一条河”，这是人们对造纸企业的固有印象。而相对于木浆造纸，传统草浆造纸高污染和高耗水的程度更是令人咋舌。“不要用草类制浆，用商品木浆和废纸制浆”几乎成了森林资源匮乏地区造纸企业的普遍选择。然而，林全纸业却“偏执地”发展秸秆造纸。</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林全纸业的考虑是，我国是农业大国，适合制浆造纸的稻草、棉杆、玉米秸秆的年产丰富，化溪县在此方面具有很大的资源优势。在提倡资源节约和环境保护的大环境下，草浆造纸逐步取代木浆造纸才是趋势。</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基于这样的认识，林全纸业从提高废水处理水平入手，引进、吸收、升级国际领先技术，研发出了新的废水处理技术。经过短短两三年时间的努力，便将污染严重超标的废水治理达标，还提高了废水日处理能力，满足了企业扩大生产规模的需求。</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不断加大治理污染的过程中，林全纸业还研发了非木纤维“置换蒸煮”制浆新工艺、秸秆清洁制浆技术和环保型秸秆本色浆制品技术等，在改善纸浆质量使之优于阔叶木浆且大幅降低制浆成本的同时，还大大降低了吨浆、吨纸的水耗、能耗，降低了制浆废水中化学需氧量的负荷。目前，林全纸业的废水排放不但大大优于国家规定的水污染物综合排放标准，即使用更为苛刻的美国、欧盟标准来衡量也已经毫不逊色。</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林全纸业围绕秸秆制浆造纸这一过程，还研发了制浆废液沼气化技术和喷浆造粒生产有机肥技术，真正做到了“一草三用”：采用秸秆等农业非木纤维原料中的纤维素生产纸浆、纸制品，用秸秆中的低糖类物质生产沼气，利用沼气渣生产有机肥料，建立了资源循环链条。他们还收购工业废氨液进行自备电站锅炉的烟气脱硫，生成亚硫酸铵回用制浆过程，实现了企业与社会资源的“大循环经济”，自身也从“废物资源化”中受益匪浅。</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通过主动创新技术，林全纸业已经从污染严重的造纸企业成长为符合生态文明要求的以造纸业为主的大型集团。</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案例二：</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目前，很多地方的水泥产能都严重过剩，化溪县境内的不少水泥厂也在亏损。随着华荣集团以电力、水泥、啤酒为核心的三家企业在化溪县相继建成、投产，化溪循环经济产业链初步形成，华荣水泥厂去年反而实现了一个多亿利润。华荣集团总经理崔先生认为，这很大程度上得益于循环经济下的协同效应。</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水泥厂在两年前投产后，开始使用电厂发电过程中产生的粉煤灰和炉渣，每年节约1200万元左右。现在电厂每年从水泥厂采购石灰石粉，水泥厂一年还可以在这里赚300万元。</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center"/>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drawing>
          <wp:inline distT="0" distB="0" distL="114300" distR="114300">
            <wp:extent cx="2941955" cy="1601470"/>
            <wp:effectExtent l="0" t="0" r="10795" b="1778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2941955" cy="1601470"/>
                    </a:xfrm>
                    <a:prstGeom prst="rect">
                      <a:avLst/>
                    </a:prstGeom>
                    <a:noFill/>
                    <a:ln w="9525">
                      <a:noFill/>
                    </a:ln>
                  </pic:spPr>
                </pic:pic>
              </a:graphicData>
            </a:graphic>
          </wp:inline>
        </w:drawing>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啤酒厂使用电厂提供的蒸汽，节约了另建锅炉房、从水库铺设原水管道、建设污水管网等投资2000万元；由于啤酒厂不用单独设立煤场，还节约了至少30亩土地；运行上，也没有了锅炉房煤渣处理、烟尘处理，以及原煤消耗、烟尘排放等。啤酒厂每年产生的80万吨中水，直接供给电厂作为循环水的补充，节约了水资源。</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啤酒厂如果单独处理硅藻土、生活垃圾，需要耗费大量资源，而就近拉到水泥厂，进入高温炉窑就轻松消灭了，每年节约的处理费用至少300万元。</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当然，这些不过是众多协同效应中的一小部分。在华容循环经济产业园内，每年由于协同带来的巨大经济效益要以数亿计。</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没想到能产生如此大的经济效益，没想到3家合作如此和谐，没想到发展如此快速。一家有什么需求，随时告诉对方，比如车辆、餐厅使用等。电厂男员工多，有很多在啤酒厂、水泥厂找到了另一半，这也是一种‘内部协同’。”啤酒厂总经理罗先生说。</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崔先生感慨：“3厂必须配合，协作。没有水泥厂，电厂无法满负荷发电，没有电厂，水泥厂、啤酒厂也不会建在这里。”</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现在，华容循环经济产业园内已经形成了内部的小循环和3个协同企业之间的中循环，这还只是工业领域的循环。未来，华容还要将啤酒厂的酒槽等用于养殖、种植，实现工业与农业的对接，并且纳入风力发电、燃气等产业，逐步扩大循环产业链。</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“踩着丰富的矿产，呼吸着最新鲜的空气。”这句话令很多人引以为豪，昭示着这座城市拥有丰富的矿产资源和优良的生态资源。</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韶关是华南重工业基地和广东战略后方，也是广东省的生态屏障，生态资源最为富集，全市森林覆盖率72.5%。居全省之首。然而2010年以来，韶关市84.35%的国土相继被划入国家和省级重点生态功能区，同时，韶关被列入国务院公布的第三批25个资源枯竭型城市名单。在传统的资源型工业发展受到极大限制的情况下，转型和升级，形成生态文明的产业结构已经是韶关市发展经济的必然要求。</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如何变生态优势为发展优势，实现从“卖资源”到“卖风景”的绿色转型？韶关市委、市政府近年来确立了旅游业作为全市新的经济增长点和第三产业龙头的地位。</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2010年，丹霞山正式入选世界遗产名录，成为广东省唯一的世界自然遗产。景区周边几乎家家户户都盖起了楼房，吃上了“旅游饭”。2012年，韶关市接待游客2117.86万人次，旅游总收入达到155.88亿元，同比分别增长15.02%和20.28%，在整体经济放缓的情况下，韶关市的旅游业保持了良好的发展势头</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位游客在游记中这样描述：“一条清澈的小河蜿蜒而过，小河旁风车在夏日凉风中咿咿作响。记得5年前来这里时，这条河流的还全是生活污水，臭气熏天，如今，大大变样了。小河边上，一些外出村民闲置的农舍，已经被开发者租了下来，无论墙头上印着的毛主席头像和语录，还是屋内原有的劳作工具，都完整保留着，供游客参观。穿过农舍，但见古木参天，茂林修竹，姹紫嫣红，一片清凉，再前行就是一片碧绿的田野，一条绿道从田野中穿过，供人们骑车散步，绿道尽头又是一路好风景。”</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2012年，韶关市又提出了“环丹霞山生态旅游产业园”的总体规划，产业园由“一核两环”组成：“一核”为168平方公里的丹霞山世界自然遗产保护区，“内环”为124平方公里的遗产地缓冲区，“外环”为305.8平方公里。</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发布的《“十二五”国家战略性新兴产业发展规划》提出，将加快培育和发展节能环保、新一代信息技术、生物、高端装备制造、新能源、新材料、新能源汽车等七大战略性新型产业。韶关市立足本市发展战略性产业的优势进行了规划，培育发展节能环保产业。以节能、环保和资源循环利用三个领域为重点，扶持金属综合回收产业做大做强，将废物处理产业与韶关稀土资源开发相结合，做大做强有色金属产业；开发以中药材为基本原料的现代中药，抗肿瘤药物、保健食品等系列产品，逐步建立生物制药、现代中药、名贵药材种植、保健食品等几大领域协调发展的产业格局；以先进制造业中的液压油缸、铸锻件、汽车零配件等产业话语权为依托，加强技术创新。提升产品档次，向高端装备制造业进军。将韶关建设成高端装备制造业重要配套基地。</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G市推出的公共自行车服务已经运营三年，为了给市民提供更好的服务，市交委（交通主管部门）主持召开了一次意见征集座谈会，邀请了部分市民和公共自行车服务管理公司的工作人员前来参加。以下是部分发言记录：</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主持人（市交委陈处长）：为了方便市民绿色出行，我市利用国有资产成立了市公共自行车服务管理公司。采取政府主导，企业经营的模式，由他们具体负责公共自行车站点的建设管理、维护和自行车租赁服务。现在这项服务已推出3年，既取得了一定的成就，也发现了不少问题。今天我们邀请大家在百忙之中参加这个座谈会，就是想听听大家的心声。为我们改进工作提出宝贵的意见。</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刘阿姨：我现在退休了，就是操持家务，常常要去超市买点日用品，地方离超市的距离，说远不远说近不近，选择骑自行车最适合，不用担心车没地方停，也不用提着大包小包步行回家，省时省力，还锻炼身体，确实是绿色出行的首选！</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曾女士：我不喜欢骑车，主要是由于很多街道都没有设非机动车道。骑自行车需要在马路上和机动车抢道，感觉实在是不安全。</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韩先生：我家和单位没有合适的对接租赁点，早上租了车，晚上下班后还得回原租赁店还车。这样一天下来租金也不少，每天上下班，一个月下来都能自己买辆自行车了。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李经理（公共自行车管理服务公司）：据我们统计，租车一小时免费期间内还车的占租车人群的90%以上。这说明大多数人都是快借快还，免费用车，自行车的利用率还是挺高的。可车用得多损耗也大，今天车锁坏了，明天显示屏黑了，修修补补是笔不小的开支，再加上其他运营成本，政府补贴资金和收上来的那点儿租车钱根本就不够！</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赵先生：我几乎每天都骑公共自行车上班。不过。由于小区边上的租赁点规模较小，锁桩不多，晚上加完班回来，站内的锁桩都停满了，就只能把车骑到其他站点还掉，回家时，就不得不走上很长一段路。再一个，我发现公共自行车普遍存在部件损坏的问题，大部分车辆轮胎不够气，骑起来特别费力，还有的车座不结实，车轮不稳固。早上起晚了点，站点内就剩下几辆坏车了，有时甚至连坏车也没有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吴师傅（公共自行车管理服务公司维修工）：还有一个问题，平均每天，每个站点都会出现10多辆未锁好的自行车，这能不丢车吗！</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任主管（公共自行车管理服务公司）：在实际运营中，确实出现了许多还车失败的现象，就是车推到桩上但未锁好，下一位市民借车时不用刷卡就能将车取出，这让“顺手牵羊”变得轻而易举。另外，还出现了持卡借车不归还，擅自占用公共自行车的不文明现象。自2011年底开始，截至目前，投入运营的公共自行车，已有200余辆丢失。</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庄女士：租赁站点设在居民小区的门口或者小区内部很重要。现在自行车租赁站都设在了各个地铁、公交站点，而最重要的“起点”——许多居民的家门口却没有站点，这样很不科学。</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“生态消费就是节约用电，用峰谷电呀！”一位头发花白的老大妈一边填写问卷一边认真地对调查员解释到。这是某市进行的“生态消费现状调查”中的一幕。</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生态消费是一种绿色的消费模式，它是指既符合物质生产的发展水平，又符合生态生产的发展水平，既能满足人的消费需求，又不对生态环境造成危害的消费行为。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调查可以发现，目前该市市民的生态消费意识已经有了很大的提高，对购买生态产品的认同度高达87.6%；在节约用电方面，有52.1%的消费者会选择节能电器，78.3%的消费者有随手关灯的习惯，有60.2%的消费者认为夏天应当适度使用空调；在塑料袋的使用调查中，有接近70%的消费者选择尽量少用塑料袋，有52%的消费者在买菜或到超市购物时自带购物袋；在低碳出行方面，有高达81%的消费者表示会尽量选择公共交通工具出行；而从不同人群情况来看，年长者和已婚者对购买生态产品的认同度显著大于年轻者和未婚者。</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本次调查也发现了消费者对生态消费在认识方面还存在一定偏差。例如，消费者对生态消费的“健康”和“环保”属性重视程度较高，但是对“循环利用”和“节约资源”的重视程度相对较低。调查还发现，目前有56.53%的消费者认为生态商品的价格太高。也有消费者指出，现在市场上有些所谓的“生态产品”，仅仅是炒作一种时髦的概念，其产品质量并没有真正体现“生态商品”的价值，“生态”往往成为企业促销的幌子。</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此次调查，我们还不难认识到，生态消费既是人们共享生态文明建设成果的过程，也是持续推进生态文明建设的不竭动力。只有人们掌握了生态消费的知识，形成了生态消费的理念和意识，并最终改变既有消费模式，我们的生态文明建设才能真正让我们的家园天蓝、地绿、水净，实现美丽中国的美好梦想!</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1.请你根据材料2，概括我国能源利用现状。（10分）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要求：概括全面、准确，条理清晰。篇幅不超过100字。</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2.根据材料5，分析说明发展循环经济有哪些好处。（20分）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要求：分析全面、透彻、条理清晰、表达准确。不超过200字。</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3.假如你是G市交委工作人员，参加了材料7所说的座谈会。请根据会议发言情况，就进一步完善本市公共自行车服务提出建议。（20分）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要求：所提建议合理、有针对性，条理清晰，表达准确。篇幅不超过200字。</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4.请结合全部给定材料，以“绿色发展”为题目，撰写一篇议论文。（50分）</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（1）文章主题应与所给材料联系紧密，思想性强；</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（2）论点鲜明，论据确凿，论证严密、合乎逻辑；</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（3）结构完整，条理清晰，行文流畅；</w:t>
      </w:r>
    </w:p>
    <w:p>
      <w:pPr>
        <w:pStyle w:val="6"/>
        <w:keepNext w:val="0"/>
        <w:keepLines w:val="0"/>
        <w:pageBreakBefore w:val="0"/>
        <w:widowControl/>
        <w:suppressLineNumbers w:val="0"/>
        <w:shd w:val="clear" w:fill="FFFFFF"/>
        <w:kinsoku/>
        <w:wordWrap/>
        <w:overflowPunct/>
        <w:topLinePunct w:val="0"/>
        <w:autoSpaceDE/>
        <w:autoSpaceDN/>
        <w:bidi w:val="0"/>
        <w:adjustRightInd w:val="0"/>
        <w:snapToGrid w:val="0"/>
        <w:spacing w:before="63" w:beforeLines="20" w:beforeAutospacing="0" w:after="0" w:afterAutospacing="0" w:line="240" w:lineRule="auto"/>
        <w:ind w:left="0" w:right="0" w:firstLine="420" w:firstLineChars="200"/>
        <w:jc w:val="left"/>
        <w:textAlignment w:val="auto"/>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（4）篇幅在800-1000字。</w:t>
      </w:r>
    </w:p>
    <w:p>
      <w:pPr>
        <w:keepNext w:val="0"/>
        <w:keepLines w:val="0"/>
        <w:pageBreakBefore w:val="0"/>
        <w:kinsoku/>
        <w:wordWrap/>
        <w:overflowPunct/>
        <w:topLinePunct w:val="0"/>
        <w:autoSpaceDE/>
        <w:autoSpaceDN/>
        <w:bidi w:val="0"/>
        <w:adjustRightInd w:val="0"/>
        <w:snapToGrid w:val="0"/>
        <w:spacing w:before="63" w:beforeLines="2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before="63" w:beforeLines="2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2014年广东公务员考试《申论》卷（解析）</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1.参考答案：</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问题：能源储量多但人均占有量低；消费总量大、增速快、利用率低；能源对外依存度高，尤以石油、天然气为重；消费结构以化石能源为主，污染严重，环境压力大。</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出路：传统模式难以为继，需走绿色发展之路。</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2.参考答案：</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1.对企业的好处：（1）推动技术研发和创新；（2）节约资源，降低成本；（3）扩大生产规模，提高竞争力；（4）提升经济效益。</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2.对经济的好处：（1）提高资源利用率，协同效应明显，利于构建资源节约型社会；（2）实现循环产业链条发展，推动产业结构调整，实现绿色发展。</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3.对环境的好处：保护环境，实现清洁生产和废物资源化，减少污染和生态破坏，促进生态文明建设，利于构建环境友好型社会。</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3.参考答案：</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1.科学规划机动车道和非机动车道，保障骑车人的安全。</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2.合理设置租赁点。在居民区、办公区增设和扩大租赁点；匹配对接点，方便市民租赁和归还。</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3.加大政府资金补贴力度，创新合理营利渠道，做好车辆运营维修工作。</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4.加强管理，完善监督设备，设立监督平台，杜绝偷盗；落实实名制，加大处罚力度，杜绝借车不还。</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5.加强宣传教育，提升群众素质，确保锁好车之后才离开。</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2" w:firstLineChars="200"/>
        <w:jc w:val="left"/>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4.参考答案：</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绿色发展</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随着我国经济的快速增长，我们进入了经济社会发展的新阶段。当前的发展方式不能再重复盲目发展、光追求速度的传统经济发展道路。习近平总书记曾说过：“既要GDP，又要绿色GDP。”这要求我们既着眼当前，更考虑长远，承担起积极推进绿色、全面、协调发展的重任。</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绿色发展，克</w:t>
      </w:r>
      <w:bookmarkStart w:id="0" w:name="_GoBack"/>
      <w:bookmarkEnd w:id="0"/>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服资源短缺的瓶颈制约，解决环境污染和生态问题，将有利于促进经济结构调整和发展方式转变，实现经济社会可持续发展；有利于提高全社会的环境意识和道德素质，保障人民群众身体健康。在经济发展与资源环境矛盾日益突出的情况下，绿色发展更具有现实紧迫性，不仅可以促进节能减排，而且能够充分利用资源、扩大市场需求、提供新的就业，是保护环境与发展经济的重要结合点。</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坚持规划先行，谋划绿色发展新方式。主体功能区的规划有利于不同区域的合理开发，在充分开发各区域发展潜力的同时能够与环境保护并重。依照不同区域的资源环境实际承载能力，合理设定开发强度。并且按照优化开发、重点开发、生态发展和禁止开发四类不同区域划分分别采用不同的开发方式。遵循既要金山银山又要绿水青山的绿色发展要求。通过对总体的统筹谋划和对个体的科学规划，为绿色发展创新方式，实现各个区域间优势互补、齐头并进的良好局面。</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发挥创新作用，提供绿色发展新动力。创新是一个民族进步的灵魂，面对资源约束趋紧、环境污染严重、生态系统退化的严峻形势，创新是绿色发展的关键。通过创新大幅提高生产效率和环境绩效才能在绿色发展的道路上实现凤凰涅槃。林全纸业通过创新研发出制浆新工艺和废水处理等新技术，不但极大地减轻了废水对环境的负荷，满足了企业扩大生产规模的需求，还实现了废物资源化，建立了资源循环链条。通过主动创新技术实现了从污染严重的造纸企业到符合生态文明要求的大型造纸集团的大跨越。</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高发展认识，培育绿色发展新理念。生态消费是一种绿色的消费理念，既能满足人的消费需求，又不对生态环境造成危害。政府应该利用现代社会的多种媒体来宣传和倡导生态消费理念。逐步培育民众的环保意识和生态消费理念，实现人与大自然的和谐相处。只有人们掌握了生态消费的知识，形成了生态消费的理念和意识，并最终改变既有消费模式，才能真正让我们的家园天蓝、地绿、水净。</w:t>
      </w:r>
    </w:p>
    <w:p>
      <w:pPr>
        <w:pStyle w:val="6"/>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实现我国可持续发展的关键在于走绿色发展之路。党的十八大报告指出：建设生态文明，是关系人民福祉、关乎民族未来的长远大计。只有谋划绿色发展新方式，创新绿色发展新动力，培育绿色发展新理念，才能走绿色发展之路，实现中华民族永续发展。</w:t>
      </w:r>
    </w:p>
    <w:p>
      <w:pPr>
        <w:keepNext w:val="0"/>
        <w:keepLines w:val="0"/>
        <w:pageBreakBefore w:val="0"/>
        <w:widowControl/>
        <w:suppressLineNumbers w:val="0"/>
        <w:kinsoku/>
        <w:wordWrap/>
        <w:overflowPunct/>
        <w:topLinePunct w:val="0"/>
        <w:autoSpaceDE/>
        <w:autoSpaceDN/>
        <w:bidi w:val="0"/>
        <w:adjustRightInd w:val="0"/>
        <w:snapToGrid w:val="0"/>
        <w:spacing w:before="95" w:beforeLines="3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before="95" w:beforeLines="30" w:line="240" w:lineRule="auto"/>
        <w:ind w:left="0" w:right="0"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16" w:right="839" w:bottom="816" w:left="839" w:header="340" w:footer="39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AE1"/>
    <w:rsid w:val="003E63A3"/>
    <w:rsid w:val="008B03E9"/>
    <w:rsid w:val="00E57AE1"/>
    <w:rsid w:val="17135B4A"/>
    <w:rsid w:val="36073BF3"/>
    <w:rsid w:val="540637BF"/>
    <w:rsid w:val="56C9515B"/>
    <w:rsid w:val="60CA5B9D"/>
    <w:rsid w:val="73957281"/>
    <w:rsid w:val="79212E76"/>
    <w:rsid w:val="7D1021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1611</Words>
  <Characters>9185</Characters>
  <Lines>76</Lines>
  <Paragraphs>21</Paragraphs>
  <TotalTime>0</TotalTime>
  <ScaleCrop>false</ScaleCrop>
  <LinksUpToDate>false</LinksUpToDate>
  <CharactersWithSpaces>10775</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2016-03-04T05:02:00Z</dcterms:created>
  <dc:creator>MaiBenBen</dc:creator>
  <cp:lastModifiedBy>_二层</cp:lastModifiedBy>
  <dcterms:modified xsi:type="dcterms:W3CDTF">2021-12-07T13:00:18Z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B76A134CDF6346F0B3EE2238E252A10A</vt:lpwstr>
  </property>
</Properties>
</file>