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562" w:firstLineChars="200"/>
        <w:jc w:val="center"/>
        <w:textAlignment w:val="auto"/>
        <w:rPr>
          <w:rFonts w:hint="eastAsia" w:ascii="宋体" w:hAnsi="宋体" w:eastAsia="宋体" w:cs="宋体"/>
          <w:i w:val="0"/>
          <w:caps w:val="0"/>
          <w:color w:val="000000" w:themeColor="text1"/>
          <w:spacing w:val="0"/>
          <w:sz w:val="28"/>
          <w:szCs w:val="28"/>
          <w14:textFill>
            <w14:solidFill>
              <w14:schemeClr w14:val="tx1"/>
            </w14:solidFill>
          </w14:textFill>
        </w:rPr>
      </w:pPr>
      <w:r>
        <w:rPr>
          <w:rFonts w:hint="eastAsia" w:ascii="宋体" w:hAnsi="宋体" w:eastAsia="宋体" w:cs="宋体"/>
          <w:i w:val="0"/>
          <w:caps w:val="0"/>
          <w:color w:val="000000" w:themeColor="text1"/>
          <w:spacing w:val="0"/>
          <w:sz w:val="28"/>
          <w:szCs w:val="28"/>
          <w:shd w:val="clear" w:fill="FFFFFF"/>
          <w14:textFill>
            <w14:solidFill>
              <w14:schemeClr w14:val="tx1"/>
            </w14:solidFill>
          </w14:textFill>
        </w:rPr>
        <w:t>2015年425公务员联考《申论》卷</w:t>
      </w:r>
    </w:p>
    <w:p>
      <w:pPr>
        <w:pStyle w:val="6"/>
        <w:keepNext w:val="0"/>
        <w:keepLines w:val="0"/>
        <w:pageBreakBefore w:val="0"/>
        <w:widowControl w:val="0"/>
        <w:suppressLineNumbers w:val="0"/>
        <w:shd w:val="clear" w:color="auto" w:fill="FFFFFF"/>
        <w:kinsoku/>
        <w:wordWrap/>
        <w:overflowPunct/>
        <w:topLinePunct w:val="0"/>
        <w:autoSpaceDE/>
        <w:autoSpaceDN/>
        <w:bidi w:val="0"/>
        <w:adjustRightInd w:val="0"/>
        <w:snapToGrid/>
        <w:spacing w:before="95" w:beforeLines="30" w:beforeAutospacing="0" w:after="0" w:afterAutospacing="0" w:line="288" w:lineRule="auto"/>
        <w:ind w:left="0" w:right="0" w:firstLine="420" w:firstLineChars="200"/>
        <w:jc w:val="center"/>
        <w:textAlignment w:val="auto"/>
        <w:rPr>
          <w:rFonts w:hint="eastAsia" w:ascii="宋体" w:hAnsi="宋体" w:eastAsia="宋体" w:cs="宋体"/>
          <w:i w:val="0"/>
          <w:caps w:val="0"/>
          <w:color w:val="000000" w:themeColor="text1"/>
          <w:spacing w:val="0"/>
          <w:sz w:val="21"/>
          <w:szCs w:val="21"/>
          <w:lang w:val="en-US" w:eastAsia="zh-CN"/>
          <w14:textFill>
            <w14:solidFill>
              <w14:schemeClr w14:val="tx1"/>
            </w14:solidFill>
          </w14:textFill>
        </w:rPr>
      </w:pPr>
    </w:p>
    <w:p>
      <w:pPr>
        <w:pStyle w:val="2"/>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一、注意事项</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楷体" w:hAnsi="楷体" w:eastAsia="楷体" w:cs="楷体"/>
          <w:color w:val="000000" w:themeColor="text1"/>
          <w:sz w:val="21"/>
          <w:szCs w:val="21"/>
          <w14:textFill>
            <w14:solidFill>
              <w14:schemeClr w14:val="tx1"/>
            </w14:solidFill>
          </w14:textFill>
        </w:rPr>
      </w:pPr>
      <w:r>
        <w:rPr>
          <w:rFonts w:hint="eastAsia" w:ascii="楷体" w:hAnsi="楷体" w:eastAsia="楷体" w:cs="楷体"/>
          <w:i w:val="0"/>
          <w:caps w:val="0"/>
          <w:color w:val="000000" w:themeColor="text1"/>
          <w:spacing w:val="0"/>
          <w:sz w:val="21"/>
          <w:szCs w:val="21"/>
          <w:shd w:val="clear" w:fill="FFFFFF"/>
          <w14:textFill>
            <w14:solidFill>
              <w14:schemeClr w14:val="tx1"/>
            </w14:solidFill>
          </w14:textFill>
        </w:rPr>
        <w:t>1.本试卷由给定资料与作答要求两部分构成，考试时限为150分钟。其中，阅读给定资料参考时限为40分钟，作答参考时限为110分钟。</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楷体" w:hAnsi="楷体" w:eastAsia="楷体" w:cs="楷体"/>
          <w:color w:val="000000" w:themeColor="text1"/>
          <w:sz w:val="21"/>
          <w:szCs w:val="21"/>
          <w14:textFill>
            <w14:solidFill>
              <w14:schemeClr w14:val="tx1"/>
            </w14:solidFill>
          </w14:textFill>
        </w:rPr>
      </w:pPr>
      <w:r>
        <w:rPr>
          <w:rFonts w:hint="eastAsia" w:ascii="楷体" w:hAnsi="楷体" w:eastAsia="楷体" w:cs="楷体"/>
          <w:i w:val="0"/>
          <w:caps w:val="0"/>
          <w:color w:val="000000" w:themeColor="text1"/>
          <w:spacing w:val="0"/>
          <w:sz w:val="21"/>
          <w:szCs w:val="21"/>
          <w:shd w:val="clear" w:fill="FFFFFF"/>
          <w14:textFill>
            <w14:solidFill>
              <w14:schemeClr w14:val="tx1"/>
            </w14:solidFill>
          </w14:textFill>
        </w:rPr>
        <w:t>2.一律使用现代汉语作答。未按要求作答的，不得分。</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楷体" w:hAnsi="楷体" w:eastAsia="楷体" w:cs="楷体"/>
          <w:color w:val="000000" w:themeColor="text1"/>
          <w:sz w:val="21"/>
          <w:szCs w:val="21"/>
          <w14:textFill>
            <w14:solidFill>
              <w14:schemeClr w14:val="tx1"/>
            </w14:solidFill>
          </w14:textFill>
        </w:rPr>
      </w:pPr>
      <w:r>
        <w:rPr>
          <w:rFonts w:hint="eastAsia" w:ascii="楷体" w:hAnsi="楷体" w:eastAsia="楷体" w:cs="楷体"/>
          <w:i w:val="0"/>
          <w:caps w:val="0"/>
          <w:color w:val="000000" w:themeColor="text1"/>
          <w:spacing w:val="0"/>
          <w:sz w:val="21"/>
          <w:szCs w:val="21"/>
          <w:shd w:val="clear" w:fill="FFFFFF"/>
          <w14:textFill>
            <w14:solidFill>
              <w14:schemeClr w14:val="tx1"/>
            </w14:solidFill>
          </w14:textFill>
        </w:rPr>
        <w:t>3.请在答题卡上作答，严禁折叠答题卡！</w:t>
      </w:r>
    </w:p>
    <w:p>
      <w:pPr>
        <w:pStyle w:val="2"/>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二、给定材料</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材料1：</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创客是指利用开源硬件和互联网将各种创意变为实际产品的人，他们将制造业搬到了自己桌面上，电子服装、健康手环、智能手表、食物烹饪器等等，创客在带有加工车间和工作室功能的软硬件开放实验室（创客空间）将创意变成产品原型，实现从0到1。</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对于很多中国人而言，“创客”还是个比较陌生的概念，但凭借蓬勃生命力和强劲发展势头，创客正在悄然影响着传统制造业。许多创客空间在产品设计和原型创造的基础上，还延伸了兼具产品孵化和企业孵化的功能，在这里不仅可以实现从0到1再到100，即从创意而到产品原型再到小批量产品，还能给创客提供创业场地、管理咨询、投融资、渠道销售等服务，在用户体验和互联网推动下，创客产品成为热门的个性化定制商品；也有小部分创客产品经过市场检验获得大众需求的认可，成为工业化生产的大众商品。无论哪种形式，都完成了从创意向创业的转化过程，这种转化也正是创客文化繁荣发展的本质。</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创客运动在中国的兴起时间虽短却发展迅猛，国内强大的制造业生态体系，丰富的人力资源，雄厚的资本和艺术沉淀是创客扎根成长的肥沃土地，它所迸发出的潜力是未来工业体系和经济发展的重要机遇。深圳是国内创客产业链最完整的城市，被誉为创客天堂。创客在这里可以找到齐全的电子元件，各类加工厂和技术工程人员，快速完成从创意到产品原型再到小批量生产的全过程；与深圳的务实高效相比，上海的创客显得气定神闲、回归本质，具有国外兴趣使然的创新氛围；北京的创客则更具跨界协同创新及创业精神，因为北京是顶尖技术人才，文艺人才和资本机构云集的城市。</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创客群体没有职业范围和身份限制，任何有创意且有激情将创意变为现实的人都能成为创客。在创客空间既看不到高精端的大型仪器设备，也看不到众多发明专利和成果，创客空间里有的是热爱创造的人，他们以兴趣为导向、以创意为起点，以体验为动力，通过自我满足的创业方式将大众群体中蕴藏的巨大创新力挖掘和释放出来。</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传统制造业以满足大众基本需求为目标，规模化生产出利润丰厚的热门产品。但随着热门产品的同质化发展和激烈竞争，大众需求会逐渐向个性化需求分解，这是经济发展给消费者选择产品带来的必然趋势。创客在这种趋势利导下产生，引领制造业从中心化和大规模形态朝着个体式和去中心化的方向发展，根据个性化需求来生产小众商品，给个体式制造业带来机遇。</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2013年11月30日，英国《经济学家》杂志刊发的一篇题为《中国制造》的文章让中国“创客”成为焦点。该文章指出，中国创客的力量不可小觑，其潜在优势就是他们与所谓的山寨制造体系密切联系。企业之所以山寨是因为没有设计和创意，依靠模仿他人产品来生产制造，而创客恰恰是设计和创意的源泉和载体，在互联网时代，软件开源和硬件开源给中国企业提供了难得的平等创新机会，若能将创客的设计和创意嫁接于低端仿造业，让创客的巨大创造性和制造需求与山寨企业完备的供应链资源和制造能力优势互补，或许能迸发出惊人的能量，这未必不是山寨企业转型的一条出路。</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2013年11月4日，清华大学启动创客驻校园计划，计划每年聘请国内外知名创客进驻学校创客空间，鼓励学生主动参与创新实践，提升跨学科的技术与创意交流。此外，多所大学甚至一部分中学和职业院校也积极推动创客教育，各具特色、充满活力的教育创客空间盘活了院校科技资源，加强了教学与实践、教育与产业之间联动，培养出具有创新创业精神的一流人才。国内每年毕业的几百万大学生是创客运动的最佳人选，他们能将学业中萌发的创意思想和积累的研究成果衍变为创客项目，用自主创业的方式实现就业。这些创客项目转化为创业公司以后，会吸引更多不同层次的社会人才加入其中。麦肯锡2013年研究报告指出，由于机器人和网络技术的突飞猛进，过去10年大型制造企业的雇佣人数持续减少，因为规模制造对自动化生产系统的紧密依赖逐步取代了人工参与。而创客运动引领的个体式制造业根据用户个性化需求来定制生产商品，对技术、工程、艺术等各行各业人工劳动力的需求巨大，必然创造出大量新的就业岗位。</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有人感叹：创客啊，耗费了多少绞尽脑汁，颠覆了多少司空见惯，收获了多少意外惊喜，蕴藏了多少令人期待?真让人“爱也难，不爱更难!”</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材料2：</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以下是根据一位资深广告人在某会议上的发言记录整理出的内容：</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现在是一个大数据的时代，我们被逼跟着数据在走，我们在继续往前走的时候，要倒退到原点回顾一下你当初为什么要做这件事情，这是世界各地尤其是国内比较欠缺的东西。很多中国的企业都在扮演“我跟随”的角色，别的行业有这个东西，我也就要做。</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我们都在寻找我们能做什么，其实我们都忽略了很重要的一点，我们更要知道你不能做什么，你不要做什么。我们常常看到很多广告和传播说你要做你自己，这是废话，你除了做你自己还做谁呀，你不能做周杰伦，周杰伦给周杰伦做了，刘德华也不行，你只有做你自己，但你要做得比周杰伦和刘德华还好。</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这几年我号称自己是一个下岗的广告民工，我反而看到很多当时我身在广告业中看不到的东西，因为越来越平民化，越来越农民化，我看到的东西都是很小的东西，但这些东西都很可能举足轻重，能够改变很多东西。广告中，一些数据会引导我们，但我们会本着数据做很多东西，但千万不要把数据变成一个依据，你要在数据中找到有什么东西可以挑战，而不是变成一个护身符，数据说这样，我们就这样，这个时代，创意的思维方式可能超过以往任何时候。</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做任何事情，大到做人、做行业，小到你要做的事情、要找的东西，你应该考虑，到底有没有挑战？不能因为别的企业做了这样的东西，你就也要去做。你要想一想，你做的东西有没有挑战你的企业，会不会挑战你的员工，最主要有没有挑战你本身？尤其现今社会，人类基本上没有自信心。因为我们没有狼牙虎爪，我们连乌龟壳也没有，所以，我们需要包装，我们需要洋房、汽车、美容，再不行把面孔也改了，手机的美化软件就是应此而生。现在的手机我真的试过45度拍，脸真的尖了，现在的手机还可以让你美白，眼睛变大，大家可能也看过那种手机美女和真人对比，把你吓死。</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国外一个电视台访问过很多最近新兴的小企业家，你会发现他们有一个共同点，他们都在新的尝试中找到挑战，基本上他做的不是他原来做的东西。所以，一定希望在你做的东西中找出你的挑战......不然的话，你如果只是想，尤其在中国大陆只是想明天过得比今天好一点，那太没有意思了。我估计在场每个人的学历和资历都会比我高，在下只有中学的学历，现在再把我送去高考，我还是会考不上，但我有自知之明，我读书少，我不会的东西多，从第一天开始，我到现在仍然有这个习惯，从零开始。在座各位可能觉得这个理论大家常听说，这个东西可能是任何行业最难做的东西——从零开始，人性的习惯会使你习惯于从你前一个案例，尤其是成功的案例去借鉴，你希望做得更好，但是，以我冷眼旁观，这里面有很多问题。最近我被邀请回新加坡，我现在被收录到新加坡档案局里，是以一个非典型而被记录，因为以我的背景我不可能有这一天，但是因为这个“零”有很多的意义，因为我什么都不懂，什么都不会，结果这变成我最擅长的一个行业。</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所以，各位如果有机会的话，能否像我一样，我每天都逼着让自己客户归零，归零后一般人想出来的东西都和立场不一样。</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我常常鼓励学生，我也会鼓励任何人不要怕犯错误，错误是一个很大的动力，当你不怕错误的时候，你差不多什么都敢做。我的能量来自什么？我学历不够，我甚至没有修过广告学。不要怕失败，我们常说失败是成功之母。所以，敢于去犯错误，我们有很多成语故事教过我们这样做，但我们是否真的从中学到过任何东西呢？</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材料3：</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自从开展党的群众路线教育实践活动，贯彻执行中央“八项规定”，狠刹“四风”以来，各地公款消费现象得到有效遏制，以致于一些酒店、歌厅的生意也大不如前，甚至门庭冷落，让经营者感到很纠结。</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钱某开了一家中等规模的海鲜饭店，生意一直都还不错。他最倚重的是每逢周末、节假日，各种同学聚会、生日宴请、活动庆典等等，虽然让他忙得不可开交，但也乐在其中，用他的话说，这是饭店的“经济支柱”。然而，这两年的情形有点不大对，这类生意量急剧下降。2014年夏天，高考成绩公布，钱某以为一波接一波的“谢师宴”将会像往年一样闪亮登场，早早备好了每桌1888元到5888元不同档次的菜单，准备赚一笔。可奇怪的是，今年一桌也没有预订出去。一打听，不是学生和家长不请了，而是老师们都纷纷谢绝了。钱某有点费解：“这谢师宴又不是公款消费，学生和家长掏自个儿的腰包感谢老师的培养，这种人之常情难道也有错儿？”</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即使跟公款消费毫无关系的顾客自掏腰包的消费，也比过去有了很大改观。人少菜多、浪费严重的现象越来越少，饭后“打包”、“光盘”行动日益普遍。“这个嘛……唉！我的钱还怎么赚呐？”钱某摇着头，心情颇为复杂。</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材料4：</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互联网的日益普及和开发利用，不断为人们的工作和生活提供方便，网上购物、网上预约、网上咨询等等风靡中国。尤其对年轻人来说，他们更习惯于依靠网络解决各种困难，24岁的小茜对此深有体会。以前逢年过节要回家探亲，买火车票是最让她头疼的事。裹着大衣在寒冷的夜里排队购票、托关系找人购票、买“黄牛党”高价票等等，这些都曾亲身经历过。现在有了网络购票，别提多方便省事了。前不久，小茜和母亲通电话，听说母亲想到当地一家医院看“专家门诊”，可是排队很长时间还不一定能挂上号。小茜立刻到网上替母亲挂上了专家号。</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贾先生一直为儿子小学毕业上哪所初中犯愁。同事给他支招，赶紧找人托关系打招呼，该花钱就花钱。贾先生知道，这是多年来老百姓为孩子上学求人的“惯例”。即使心里一万个不乐意，可是为了孩子，求人花钱，也是正常。谁知今年区里实行了“新政”，学区内八成小学生通过电脑派位的形式进入学区初中校学习。学生可填报两次志愿，学生在第一批次可填报不少于4所学校，第二批次可填报不少于5所学校。第一批次志愿面对全区所有学生，不设身份限制，全区所有优质资源品牌学校将拿出15%的比例用于第一批次派位。第二批次志愿学生只可填报自己所在学区内的中学，电脑根据志愿随机分配。结果，贾先生的儿子顺利进入一所理想的中学。</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小林买了一套装修好的二手房，准备利用国庆假期搬家。他的父母特地从老家赶来，还带了舅舅、表哥等三四个人来帮忙。谁知小林早已请好了搬家公司，总共花了800元，半天时间东西全部搬上楼安置妥当。小林在楼下饭店请父母舅舅们吃饭，舅舅说：“没帮上忙，还害你花钱请吃饭。早知道这样我们就不来了。”表哥说：“你们长辈的老习惯今后可以改改了。找亲友帮忙搬家，人累得够呛不说，钱也不少花，光是一顿饭加上烟酒钱，就够付人家搬家费了。”父亲说：“搬新家是喜事，找人帮忙是老习惯，请人吃饭感谢感谢，也是人之常情嘛。不过，要是光算经济账，看来还真不如请搬家公司。”</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小辉父母家里的一台老式电视机坏了，要买台新的。早已养成办事“找关系”习惯的小辉父亲，有个经常一起钓鱼的好朋友，儿子在家电商场工作。小辉父亲不知打哪儿听说商场职工买东西可以打九折，就打算请这位朋友吃顿饭，请他的儿子帮忙，能便宜一二百块钱。小辉听说后连忙阻止了父亲。他上网一查，同样一款电视机，网上价格比商场便宜300多块。他从网上订购了一台，第三天电视机就送到了家里，父母非常高兴。小辉跟父亲说：“现在不比从前了，像电视机这样的东西，市场供应那么充足，还用得着找关系吗？”</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材料5：</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南方某城市环保志愿者小黄觉得自己每天都生活在苦恼中。他和其他志愿者每个月都会上门向小区居民发放垃圾袋并现场进行分类投放指导。“有督导的时候，分类效果明显就好，但往往过一段时间，乱丢混丢的又多起来。”</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厨余垃圾处理是道中国特色的垃圾难题。小黄说，中国菜中汤汤水水的厨余垃圾占垃圾总量的2/3，其中的有机物会使其变臭，而且会污染垃圾中的可回收物。为分出厨余垃圾，试点城市鼓励居民家庭把垃圾分干湿两类。可是即便只分出湿垃圾，准确投放率也不到30%。小黄看过一则简报，其中提到呼和浩特年降雨量400毫米，年蒸发量却可达2000毫米，湿垃圾没等处理就干了。“唉，可惜我们市不是呼和浩特啊！”</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小黄的母亲从老家来暂住，她把小黄家里阳台上一半的空间都堆放了废纸箱和废瓶子。“前段时间攒了一箱矿泉水瓶才卖1块多钱，卖废品现在太不划算，价格低还占地儿！”</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据估算，目前我国每年再生资源回收量有1.6亿吨，其中约8000万吨来源于生活垃圾，而我国每年产生的生活垃圾有2.5亿吨，生活垃圾的资源回收率达到30%以上。作为垃圾分类的重要环节，废品回收却一直没有被重视。</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小黄认为，居民把家中可回收利用的物品卖掉，是良好的生活习惯。但目前可回收物的价格较低，而又常常不能马上处理，居民无处存放，这影响了他们的积极性。由于干湿分类没有做好，被弃置的垃圾当中有很多可利用的资源被湿垃圾污染了，若再进行人工分类分拣，成本很高。</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邻居张大妈刚刚把垃圾分类丢好，就看到收垃圾的环卫工人将“可回收”与“不可回收”两箱垃圾混倒进运输车。“分好了又被混运，还不如不分。”她对小黄说。</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目前，多数地方对垃圾分类的投入很少，就连投入相对多的北京、上海、广州、杭州等地也难以满足需求。小黄以广州为例算了一笔账，“如果这样持续3至4年，仅垃圾袋就需14亿元，以200人配1名指导员计算，广州市1800万人，每年需花费40亿元。这样的投入显然不可持续。”小黄感叹，“唉，中国的垃圾分类到底有没有出路啊？”</w:t>
      </w:r>
    </w:p>
    <w:p>
      <w:pPr>
        <w:pStyle w:val="2"/>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三、作答要求</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bCs/>
          <w:i w:val="0"/>
          <w:caps w:val="0"/>
          <w:color w:val="000000" w:themeColor="text1"/>
          <w:spacing w:val="0"/>
          <w:sz w:val="21"/>
          <w:szCs w:val="21"/>
          <w:shd w:val="clear" w:fill="FFFFFF"/>
          <w14:textFill>
            <w14:solidFill>
              <w14:schemeClr w14:val="tx1"/>
            </w14:solidFill>
          </w14:textFill>
        </w:rPr>
        <w:t>（一）阅读“给定资料1”，请分析划线部分所指的创客令人“爱也难，不爱更难”的主要原因。</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（15分）</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要求：结合材料，全面、深刻、准确。不超过200字。</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[备注：云南卷第1题，安徽A卷第2题、湖北卷第1题]</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val="0"/>
          <w:bCs w:val="0"/>
          <w:color w:val="000000" w:themeColor="text1"/>
          <w:sz w:val="21"/>
          <w:szCs w:val="21"/>
          <w14:textFill>
            <w14:solidFill>
              <w14:schemeClr w14:val="tx1"/>
            </w14:solidFill>
          </w14:textFill>
        </w:rPr>
      </w:pPr>
      <w:r>
        <w:rPr>
          <w:rFonts w:hint="eastAsia" w:ascii="宋体" w:hAnsi="宋体" w:eastAsia="宋体" w:cs="宋体"/>
          <w:b/>
          <w:bCs/>
          <w:i w:val="0"/>
          <w:caps w:val="0"/>
          <w:color w:val="000000" w:themeColor="text1"/>
          <w:spacing w:val="0"/>
          <w:sz w:val="21"/>
          <w:szCs w:val="21"/>
          <w:shd w:val="clear" w:fill="FFFFFF"/>
          <w14:textFill>
            <w14:solidFill>
              <w14:schemeClr w14:val="tx1"/>
            </w14:solidFill>
          </w14:textFill>
        </w:rPr>
        <w:t>（二）阅读“给定资料2”谈谈你对其中划线部分“这个‘零’有很多的意义，因为我什都</w:t>
      </w:r>
      <w:r>
        <w:rPr>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t>不懂，什么都不会，结果这变成我最擅长的一个行业。”的理解。（20分）</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要求：全面、准确，解读充分，条理清楚。不超过300字。</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[备注：云南卷第2题，]</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i w:val="0"/>
          <w:caps w:val="0"/>
          <w:color w:val="000000" w:themeColor="text1"/>
          <w:spacing w:val="0"/>
          <w:sz w:val="21"/>
          <w:szCs w:val="21"/>
          <w:shd w:val="clear" w:fill="FFFFFF"/>
          <w14:textFill>
            <w14:solidFill>
              <w14:schemeClr w14:val="tx1"/>
            </w14:solidFill>
          </w14:textFill>
        </w:rPr>
        <w:t>（三）根据“给定资料3~5”，假设你是一名社区工作者，资料中反映的事例都发生在你所工件的XX社区内，请你以“社区新风尚”为主题，给社区网站写一篇新闻稿。（20分）</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要求：内容生动、全面，语言流畅，不超过300字。</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[备注：云南、安徽B卷第3题，重庆、贵州卷第2题，陕西卷第5题]</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i w:val="0"/>
          <w:caps w:val="0"/>
          <w:color w:val="000000" w:themeColor="text1"/>
          <w:spacing w:val="0"/>
          <w:sz w:val="21"/>
          <w:szCs w:val="21"/>
          <w:shd w:val="clear" w:fill="FFFFFF"/>
          <w14:textFill>
            <w14:solidFill>
              <w14:schemeClr w14:val="tx1"/>
            </w14:solidFill>
          </w14:textFill>
        </w:rPr>
        <w:t>（四）从“给定资料”可以看出，随着社会发展进步，很多“习惯”发生了改变。请你以“习惯与革新之间的关系”为主题，自拟标题，写一篇文章。（45分）</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要求：结合给定资料，立意明确，观点正确，内容充实，思路清晰，语言流畅。1000字左右。</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[备注：云南、贵州、内蒙古、江西、安徽B、辽宁卷第4题，重庆、宁夏、浙江B、青海卷第3题，陕西卷第6题]</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br w:type="page"/>
      </w:r>
    </w:p>
    <w:p>
      <w:pPr>
        <w:pStyle w:val="3"/>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562" w:firstLineChars="200"/>
        <w:jc w:val="center"/>
        <w:textAlignment w:val="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2015年425公务员联考《申论》卷（解析）</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一、参考答案：</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“爱也难”因为创客兴起时间短，困难多，亟需配套设施、配套服务；对创意创新要求高，成功率低；冲击传统产业。</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不爱更难”因为创客：①是传统制造业、未来工业体系和经济发展的机遇；②形成创新氛围、创业精神，推动跨界协同创新，释放大众创新力；③给个体式制造业，山寨制造业和低端仿造业转型升级带来机遇；④培养具有创新创业精神的人才，加强教育与产业联动；⑤促进自主创业，创造就业岗位。</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二、参考答案：</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[备注：云南卷第2题，]</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“零”意指：摆脱对历史数据、成功经验、习惯等的依赖，回到原点，获得新的发展。</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从零开始对个人、企业和国家发展有重要意义，有助于：①中国企业摆脱模仿者“我跟随”的被动角色，避免盲目模仿、盲目跟风，从而另辟蹊径、积极主动提升自主创新能力和创造力。②重新审视行业，发现重要细节，改变、推动行业创新发展。③跳出从成功案例借鉴经验的习惯，养成创意的思维方式；树立自信心，在新的尝试中接受挑战，创造出原来没有的新产品、新行业。④转换立场和视角，发现新的创新方向和发展方向。</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说法蕴含了一定道理和启示，我们要：①摆脱习惯束缚，敢于创新创造；②不要怕犯错误，敢做敢为，敢于从零开始擅长一个行业。</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三、参考答案：</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[备注：云南、安徽B卷第3题，重庆、贵州卷第2题，陕西卷第5题]</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社区新风尚，追求更美好的生活</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本区居民生活中的一些“惯例”正在改变，一种追求更便捷、更经济的新风尚开始流行。</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餐饮消费更理性节俭。党的群众路线教育实践活动以来，公款消费减少，民间宴请消费中人少菜多的浪费现象减少，“光盘”行动普遍。</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依靠网络解决困难成为新习惯。网络购票，网上咨询、网上预约盛行，互联网的普及带来了方便。</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子女入学由电脑派位随机分配，改变着花钱打点的“惯例”，有利于教育资源公平分配。</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找搬家公司比请亲友帮忙更经济，网上订购比“找关系”托人购物更实惠，折射出服务和产品的市场供应充足。</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垃圾分类、废品回收利用，是有待形成的好习惯。这需要资金投入，加强宣传和管理、督导。</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四、参考答案：</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[备注：云南、贵州、内蒙古、江西、安徽B、辽宁卷第4题，重庆、宁夏、浙江B、青海卷第3题，陕西卷第6题]</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革新是习惯的灵魂</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罗成兴</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哲学家休谟讲过，习惯是人生的伟大指南。这种说法掩盖了革新精神的作用——正是不停歇的革新活动在持续的尝试、探索、挑战中创造、保持和改善着有用的习惯，改掉和抛弃了不良习惯。习惯因革新不断生成和改善，正是人类社会进步的源泉。在这个意义上，习惯才足以成为人生的伟大指南。据此，就习惯和革新的关系而言，我认为：革新是习惯的活水源头和灵魂。新的习惯需要革新精神来创造，有益的习惯需要革故鼎新才能发展完善；有害的习惯也需要革新来根除。</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习惯是个人在思想、行为，社会交往等方面形成的一些惯例。好的习惯确实是人生指南，坏的习惯却可能成为桎梏和死胡同。革新的要义就在于敢于从虚空、一无所有、从零开始，去试验、探索、创造……而使那些有益的尝试积淀成习惯。革新创造新习惯，改善旧习惯，革除坏习惯。</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革新是一种不断打破习惯束缚的首创精神。我们总是孜孜不倦的去观察、去总结别人的做法，盲目的跟着做，生怕落伍掉队。个人是这样，企业也是这样。这种过分跟随别人经验数据和惯例的做法其实是非常懒惰、怯懦、不自信的，会使个人和企业失去创造出伟大事物，臻于卓越的机会。尤其对于我国企业来说，这种“我跟随”的做法，必然会扼杀掉创意思维和创新能力，失去创造新兴行业、制定行业标准的机遇。因此，革新的精神呼呼一种归零心态，回到一无所有的原点，从零开始，进行尝试，接受挑战，重新发现个人、企业和国家发展的新的可能性、新的机遇。当前，大众创业、万众创新的时代背景下，创客运动在祖国大地蓬勃发展。革新精神正是创客的根本动力。创客运动据此才能催生出从未有过的新兴产业，比如个体式制造产业。</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革新是习惯永葆生机的灵魂，所有习惯都需要不断革故鼎新。正是革新精神推动了技术进步，改善了社会惯例，让生活变得更美好。比如随着互联网技术的推广运用，网上订票、网上咨询、网络购物，电脑排位、摇号等新生活风尚开始流行，改变了过去现场排队、托人、找关系、花钱打点等惯例和习惯做法。这种改变无疑使生活变得更加便捷、省事、省时、经济和环保。正是革新精神改善了老习惯，创造和积淀着新风尚——而这就是社会发展进步的本质。</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唯有革新，才能根除有害的陈规陋习，破旧立新。比如，过去不受监督的公款消费增加了百姓负担，败坏了党风政风；民间“谢师宴”等各种宴请消费中，人少菜多、浪费现象严重。贯彻落实中央“八项规定”以来，这类不良习惯才得到遏制。再比如，我国城市居民乱扔混丢生活垃圾的老习惯就亟需革新改造，形成垃圾分类、废物回收的良好习惯。在革新社会陋习，培育形成好习惯方面，政府要积极有为。</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有人说，习惯能让我们少犯错误，是革新的基础和摇篮，这是有一定道理的。但与此同时，我们不能忘记：正是从零开始，不断假设、猜想、探索、尝试、创造着的革新精神，才是一起习惯之优劣的试金石。习惯需要不断接受革新大潮的冲刷，才能在大浪淘沙后留下真金，照亮我们生活和创业的康庄大道。</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val="0"/>
        <w:snapToGrid w:val="0"/>
        <w:spacing w:before="32" w:beforeLines="10" w:beforeAutospacing="0" w:afterAutospacing="0" w:line="240" w:lineRule="auto"/>
        <w:ind w:left="0" w:right="0"/>
        <w:jc w:val="center"/>
        <w:textAlignment w:val="auto"/>
        <w:rPr>
          <w:rFonts w:hint="eastAsia" w:ascii="宋体" w:hAnsi="宋体" w:eastAsia="宋体" w:cs="宋体"/>
          <w:color w:val="000000" w:themeColor="text1"/>
          <w:sz w:val="21"/>
          <w:szCs w:val="21"/>
          <w:lang w:eastAsia="zh-CN"/>
          <w14:textFill>
            <w14:solidFill>
              <w14:schemeClr w14:val="tx1"/>
            </w14:solidFill>
          </w14:textFill>
        </w:rPr>
      </w:pPr>
      <w:bookmarkStart w:id="0" w:name="_GoBack"/>
      <w:bookmarkEnd w:id="0"/>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p>
    <w:sectPr>
      <w:footerReference r:id="rId3" w:type="default"/>
      <w:pgSz w:w="11906" w:h="16838"/>
      <w:pgMar w:top="1043" w:right="1406" w:bottom="1043" w:left="1406" w:header="397" w:footer="680"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NjYTA2NDJkZDA2NGIxMzY0MDQ5NDE3ZWZhZmVhNjgifQ=="/>
  </w:docVars>
  <w:rsids>
    <w:rsidRoot w:val="00862485"/>
    <w:rsid w:val="00016999"/>
    <w:rsid w:val="003D653F"/>
    <w:rsid w:val="006E1652"/>
    <w:rsid w:val="00862485"/>
    <w:rsid w:val="00A95549"/>
    <w:rsid w:val="00D50AFD"/>
    <w:rsid w:val="00E31BB4"/>
    <w:rsid w:val="00F82A2C"/>
    <w:rsid w:val="22290FFE"/>
    <w:rsid w:val="24F15A88"/>
    <w:rsid w:val="2B5A5AD5"/>
    <w:rsid w:val="32074AA7"/>
    <w:rsid w:val="4A010963"/>
    <w:rsid w:val="4E3F77CC"/>
    <w:rsid w:val="54857B85"/>
    <w:rsid w:val="54DE4576"/>
    <w:rsid w:val="576D7201"/>
    <w:rsid w:val="736608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nhideWhenUsed="0" w:uiPriority="99" w:semiHidden="0" w:name="Table Web 2"/>
    <w:lsdException w:uiPriority="99" w:name="Table Web 3"/>
    <w:lsdException w:uiPriority="99" w:name="Balloon Text"/>
    <w:lsdException w:unhideWhenUsed="0" w:uiPriority="39"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semiHidden/>
    <w:unhideWhenUsed/>
    <w:qFormat/>
    <w:uiPriority w:val="9"/>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3">
    <w:name w:val="heading 3"/>
    <w:basedOn w:val="1"/>
    <w:next w:val="1"/>
    <w:semiHidden/>
    <w:unhideWhenUsed/>
    <w:qFormat/>
    <w:uiPriority w:val="9"/>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customStyle="1" w:styleId="9">
    <w:name w:val="页眉 字符"/>
    <w:basedOn w:val="8"/>
    <w:link w:val="5"/>
    <w:qFormat/>
    <w:uiPriority w:val="99"/>
    <w:rPr>
      <w:sz w:val="18"/>
      <w:szCs w:val="18"/>
    </w:rPr>
  </w:style>
  <w:style w:type="character" w:customStyle="1" w:styleId="10">
    <w:name w:val="页脚 字符"/>
    <w:basedOn w:val="8"/>
    <w:link w:val="4"/>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8074</Words>
  <Characters>8170</Characters>
  <Lines>68</Lines>
  <Paragraphs>19</Paragraphs>
  <TotalTime>0</TotalTime>
  <ScaleCrop>false</ScaleCrop>
  <LinksUpToDate>false</LinksUpToDate>
  <CharactersWithSpaces>8170</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2018-04-17T04:42:00Z</dcterms:created>
  <dc:creator>Windows 用户</dc:creator>
  <cp:lastModifiedBy>沙鸥汀月</cp:lastModifiedBy>
  <dcterms:modified xsi:type="dcterms:W3CDTF">2022-07-13T05:35:26Z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1C8359FCE4D8484298B645A97BF14352</vt:lpwstr>
  </property>
</Properties>
</file>