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562" w:firstLineChars="200"/>
        <w:jc w:val="center"/>
        <w:textAlignment w:val="auto"/>
        <w:rPr>
          <w:rFonts w:cs="Helvetica"/>
          <w:b/>
          <w:bCs/>
          <w:color w:val="000000" w:themeColor="text1"/>
          <w:sz w:val="28"/>
          <w:szCs w:val="28"/>
          <w14:textFill>
            <w14:solidFill>
              <w14:schemeClr w14:val="tx1"/>
            </w14:solidFill>
          </w14:textFill>
        </w:rPr>
      </w:pPr>
      <w:r>
        <w:rPr>
          <w:rFonts w:cs="Helvetica"/>
          <w:b/>
          <w:bCs/>
          <w:color w:val="000000" w:themeColor="text1"/>
          <w:sz w:val="28"/>
          <w:szCs w:val="28"/>
          <w14:textFill>
            <w14:solidFill>
              <w14:schemeClr w14:val="tx1"/>
            </w14:solidFill>
          </w14:textFill>
        </w:rPr>
        <w:t>2019年公务员多省联考《申论》真题（贵州B卷）</w:t>
      </w:r>
    </w:p>
    <w:p>
      <w:pPr>
        <w:pStyle w:val="2"/>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after="0" w:afterAutospacing="0" w:line="288" w:lineRule="auto"/>
        <w:ind w:firstLine="422" w:firstLineChars="200"/>
        <w:textAlignment w:val="auto"/>
        <w:rPr>
          <w:rFonts w:ascii="宋体" w:hAnsi="宋体" w:eastAsia="宋体" w:cs="Helvetica"/>
          <w:color w:val="000000" w:themeColor="text1"/>
          <w:sz w:val="21"/>
          <w:szCs w:val="21"/>
          <w14:textFill>
            <w14:solidFill>
              <w14:schemeClr w14:val="tx1"/>
            </w14:solidFill>
          </w14:textFill>
        </w:rPr>
      </w:pPr>
    </w:p>
    <w:p>
      <w:pPr>
        <w:pStyle w:val="2"/>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after="0" w:afterAutospacing="0" w:line="288" w:lineRule="auto"/>
        <w:ind w:firstLine="422" w:firstLineChars="200"/>
        <w:textAlignment w:val="auto"/>
        <w:rPr>
          <w:rFonts w:ascii="宋体" w:hAnsi="宋体" w:eastAsia="宋体" w:cs="Helvetica"/>
          <w:color w:val="000000" w:themeColor="text1"/>
          <w:sz w:val="21"/>
          <w:szCs w:val="21"/>
          <w14:textFill>
            <w14:solidFill>
              <w14:schemeClr w14:val="tx1"/>
            </w14:solidFill>
          </w14:textFill>
        </w:rPr>
      </w:pPr>
      <w:r>
        <w:rPr>
          <w:rFonts w:ascii="宋体" w:hAnsi="宋体" w:eastAsia="宋体" w:cs="Helvetica"/>
          <w:color w:val="000000" w:themeColor="text1"/>
          <w:sz w:val="21"/>
          <w:szCs w:val="21"/>
          <w14:textFill>
            <w14:solidFill>
              <w14:schemeClr w14:val="tx1"/>
            </w14:solidFill>
          </w14:textFill>
        </w:rPr>
        <w:t>一、注意事项</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ascii="楷体" w:hAnsi="楷体" w:eastAsia="楷体" w:cs="Helvetica"/>
          <w:color w:val="000000" w:themeColor="text1"/>
          <w:sz w:val="21"/>
          <w:szCs w:val="21"/>
          <w14:textFill>
            <w14:solidFill>
              <w14:schemeClr w14:val="tx1"/>
            </w14:solidFill>
          </w14:textFill>
        </w:rPr>
      </w:pPr>
      <w:r>
        <w:rPr>
          <w:rFonts w:ascii="楷体" w:hAnsi="楷体" w:eastAsia="楷体" w:cs="Helvetica"/>
          <w:color w:val="000000" w:themeColor="text1"/>
          <w:sz w:val="21"/>
          <w:szCs w:val="21"/>
          <w14:textFill>
            <w14:solidFill>
              <w14:schemeClr w14:val="tx1"/>
            </w14:solidFill>
          </w14:textFill>
        </w:rPr>
        <w:t>1.本题本由给定资料与作答要求两部分构成。考试时限为150分钟。其中，阅读给定资料参考时限为40分钟，作答参考时限为110分钟。</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2" w:firstLineChars="200"/>
        <w:textAlignment w:val="auto"/>
        <w:rPr>
          <w:rFonts w:ascii="楷体" w:hAnsi="楷体" w:eastAsia="楷体" w:cs="Helvetica"/>
          <w:color w:val="000000" w:themeColor="text1"/>
          <w:sz w:val="21"/>
          <w:szCs w:val="21"/>
          <w14:textFill>
            <w14:solidFill>
              <w14:schemeClr w14:val="tx1"/>
            </w14:solidFill>
          </w14:textFill>
        </w:rPr>
      </w:pPr>
      <w:r>
        <w:rPr>
          <w:rFonts w:ascii="楷体" w:hAnsi="楷体" w:eastAsia="楷体" w:cs="Helvetica"/>
          <w:b/>
          <w:bCs/>
          <w:color w:val="000000" w:themeColor="text1"/>
          <w:sz w:val="21"/>
          <w:szCs w:val="21"/>
          <w14:textFill>
            <w14:solidFill>
              <w14:schemeClr w14:val="tx1"/>
            </w14:solidFill>
          </w14:textFill>
        </w:rPr>
        <w:t>2.请在题本、答题卡指定位置上用黑色字迹的钢笔或签字笔填写自己的姓名和准考证号，并用2B铅笔在准考证号对应的数字上填涂。</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2" w:firstLineChars="200"/>
        <w:textAlignment w:val="auto"/>
        <w:rPr>
          <w:rFonts w:ascii="楷体" w:hAnsi="楷体" w:eastAsia="楷体" w:cs="Helvetica"/>
          <w:color w:val="000000" w:themeColor="text1"/>
          <w:sz w:val="21"/>
          <w:szCs w:val="21"/>
          <w14:textFill>
            <w14:solidFill>
              <w14:schemeClr w14:val="tx1"/>
            </w14:solidFill>
          </w14:textFill>
        </w:rPr>
      </w:pPr>
      <w:r>
        <w:rPr>
          <w:rFonts w:ascii="楷体" w:hAnsi="楷体" w:eastAsia="楷体" w:cs="Helvetica"/>
          <w:b/>
          <w:bCs/>
          <w:color w:val="000000" w:themeColor="text1"/>
          <w:sz w:val="21"/>
          <w:szCs w:val="21"/>
          <w14:textFill>
            <w14:solidFill>
              <w14:schemeClr w14:val="tx1"/>
            </w14:solidFill>
          </w14:textFill>
        </w:rPr>
        <w:t>3.请用黑色字迹的钢笔或签字笔在答题卡上指定的区域内作答，超出答题区域的作答无效！</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ascii="楷体" w:hAnsi="楷体" w:eastAsia="楷体" w:cs="Helvetica"/>
          <w:color w:val="000000" w:themeColor="text1"/>
          <w:sz w:val="21"/>
          <w:szCs w:val="21"/>
          <w14:textFill>
            <w14:solidFill>
              <w14:schemeClr w14:val="tx1"/>
            </w14:solidFill>
          </w14:textFill>
        </w:rPr>
      </w:pPr>
      <w:r>
        <w:rPr>
          <w:rFonts w:ascii="楷体" w:hAnsi="楷体" w:eastAsia="楷体" w:cs="Helvetica"/>
          <w:color w:val="000000" w:themeColor="text1"/>
          <w:sz w:val="21"/>
          <w:szCs w:val="21"/>
          <w14:textFill>
            <w14:solidFill>
              <w14:schemeClr w14:val="tx1"/>
            </w14:solidFill>
          </w14:textFill>
        </w:rPr>
        <w:t>4.待监考人员宣布考试开始后，你才可以开始答题。</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ascii="楷体" w:hAnsi="楷体" w:eastAsia="楷体" w:cs="Helvetica"/>
          <w:color w:val="000000" w:themeColor="text1"/>
          <w:sz w:val="21"/>
          <w:szCs w:val="21"/>
          <w14:textFill>
            <w14:solidFill>
              <w14:schemeClr w14:val="tx1"/>
            </w14:solidFill>
          </w14:textFill>
        </w:rPr>
      </w:pPr>
      <w:r>
        <w:rPr>
          <w:rFonts w:ascii="楷体" w:hAnsi="楷体" w:eastAsia="楷体" w:cs="Helvetica"/>
          <w:color w:val="000000" w:themeColor="text1"/>
          <w:sz w:val="21"/>
          <w:szCs w:val="21"/>
          <w14:textFill>
            <w14:solidFill>
              <w14:schemeClr w14:val="tx1"/>
            </w14:solidFill>
          </w14:textFill>
        </w:rPr>
        <w:t>5.所有题目一律使用现代汉语作答。未按要求作答的，不得分。</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ascii="楷体" w:hAnsi="楷体" w:eastAsia="楷体" w:cs="Helvetica"/>
          <w:color w:val="000000" w:themeColor="text1"/>
          <w:sz w:val="21"/>
          <w:szCs w:val="21"/>
          <w14:textFill>
            <w14:solidFill>
              <w14:schemeClr w14:val="tx1"/>
            </w14:solidFill>
          </w14:textFill>
        </w:rPr>
      </w:pPr>
      <w:r>
        <w:rPr>
          <w:rFonts w:ascii="楷体" w:hAnsi="楷体" w:eastAsia="楷体" w:cs="Helvetica"/>
          <w:color w:val="000000" w:themeColor="text1"/>
          <w:sz w:val="21"/>
          <w:szCs w:val="21"/>
          <w14:textFill>
            <w14:solidFill>
              <w14:schemeClr w14:val="tx1"/>
            </w14:solidFill>
          </w14:textFill>
        </w:rPr>
        <w:t>6.监考人员宣布考试结束时，考生应立即停止作答，将题本、答题卡和草稿纸都翻过来留在桌上，待监考人员确认数量无误、允许离开后，方可离开。</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2" w:firstLineChars="200"/>
        <w:textAlignment w:val="auto"/>
        <w:rPr>
          <w:rFonts w:ascii="楷体" w:hAnsi="楷体" w:eastAsia="楷体" w:cs="Helvetica"/>
          <w:color w:val="000000" w:themeColor="text1"/>
          <w:sz w:val="21"/>
          <w:szCs w:val="21"/>
          <w14:textFill>
            <w14:solidFill>
              <w14:schemeClr w14:val="tx1"/>
            </w14:solidFill>
          </w14:textFill>
        </w:rPr>
      </w:pPr>
      <w:r>
        <w:rPr>
          <w:rFonts w:ascii="楷体" w:hAnsi="楷体" w:eastAsia="楷体" w:cs="Helvetica"/>
          <w:b/>
          <w:bCs/>
          <w:color w:val="000000" w:themeColor="text1"/>
          <w:sz w:val="21"/>
          <w:szCs w:val="21"/>
          <w14:textFill>
            <w14:solidFill>
              <w14:schemeClr w14:val="tx1"/>
            </w14:solidFill>
          </w14:textFill>
        </w:rPr>
        <w:t>严禁折叠答题卡!</w:t>
      </w:r>
    </w:p>
    <w:p>
      <w:pPr>
        <w:pStyle w:val="2"/>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after="0" w:afterAutospacing="0" w:line="288" w:lineRule="auto"/>
        <w:ind w:firstLine="422" w:firstLineChars="200"/>
        <w:textAlignment w:val="auto"/>
        <w:rPr>
          <w:rFonts w:ascii="宋体" w:hAnsi="宋体" w:eastAsia="宋体" w:cs="Helvetica"/>
          <w:color w:val="000000" w:themeColor="text1"/>
          <w:sz w:val="21"/>
          <w:szCs w:val="21"/>
          <w14:textFill>
            <w14:solidFill>
              <w14:schemeClr w14:val="tx1"/>
            </w14:solidFill>
          </w14:textFill>
        </w:rPr>
      </w:pPr>
      <w:r>
        <w:rPr>
          <w:rFonts w:ascii="宋体" w:hAnsi="宋体" w:eastAsia="宋体" w:cs="Helvetica"/>
          <w:color w:val="000000" w:themeColor="text1"/>
          <w:sz w:val="21"/>
          <w:szCs w:val="21"/>
          <w14:textFill>
            <w14:solidFill>
              <w14:schemeClr w14:val="tx1"/>
            </w14:solidFill>
          </w14:textFill>
        </w:rPr>
        <w:t>二、给定材料</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2" w:firstLineChars="200"/>
        <w:textAlignment w:val="auto"/>
        <w:rPr>
          <w:rFonts w:cs="Helvetica"/>
          <w:b/>
          <w:bCs/>
          <w:color w:val="000000" w:themeColor="text1"/>
          <w:sz w:val="21"/>
          <w:szCs w:val="21"/>
          <w14:textFill>
            <w14:solidFill>
              <w14:schemeClr w14:val="tx1"/>
            </w14:solidFill>
          </w14:textFill>
        </w:rPr>
      </w:pPr>
      <w:r>
        <w:rPr>
          <w:rFonts w:cs="Helvetica"/>
          <w:b/>
          <w:bCs/>
          <w:color w:val="000000" w:themeColor="text1"/>
          <w:sz w:val="21"/>
          <w:szCs w:val="21"/>
          <w14:textFill>
            <w14:solidFill>
              <w14:schemeClr w14:val="tx1"/>
            </w14:solidFill>
          </w14:textFill>
        </w:rPr>
        <w:t>材料1</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走进新凤村，这里林木环绕、空气清新，道路整清，民居井然有序，但在四年前，新凤村还是个破败萧条的贫困村。这个村为何能在这么短的时间里发生如此大的变化呢？笔者满怀好奇地向当地的同志问到：“新凤村的喜人局面从何而来？”对方笑答，因为这里有一批“土专家”，他们都是土生土长的当地人，对社情民意清楚得很，这些“土专家”在政攻坚中结合新凤村的实际，干了不少专业的事。</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新凤村党支部书记老谭，今年51岁，是本村的种养大户。担任书记后，看到村里的面貌依旧落后，乡亲们的生活依旧贫穷，他心急如焚，总想为乡亲办点儿事。新凤村作为贫困村，产业发展滞后一直是该村脱贫致富的“绊脚石”。为此，2015年以来，老谭带领村干自费考察十余次，选定了适合本村发展的西瓜，二荆条辣椒和脆红李等三个主导产业项目。项目有了，谁来做“第一个吃螃蟹的人”？对此，群众都持观望态度。作为书记，老谭把自家的7.2亩土地当成“试验田”，还以高出市场价的价格承包了村民土地300余亩，从外地引进种子、种苗，聘请技术人员指导，分片种上了西瓜，二荆条辣椒和脆红李。老谭为什么敢身先士卒做试验？照他的话说，“自己和泥土打了一辈子交道，虽然没有上过大学，但喜欢钻研果蔬种植技术，对这方水土的脾性还是很了解”。身先士卒之际，老源又接连组织召开党员大会，苦口婆心号召党员带头干。一批“党员试验田”很快建成。“党员试验田”里，西瓜、二荆条辣椒和脆红李“三个一千亩”种植基地初成规模，带动了466户群众实现增收致富。“试验田”很快建成，“党员试验”里，西瓜，二荆条辣椒种植当年就见到了效益，最初试种的红李三年后就进入丰产期，平均宙产达到3000公斤。见到“党员试验田”的效益后，乡亲们竞相种植。老谭不仅亲自当起技术员，还自费为村民。如今，新凤村西瓜，二荆条辣椒和脆红李“三个一千亩”种植基地成规模，带动了466户群众实现增收致富。“我们这的土鸡，可好啦！”老秦是村里养鸡场的主人。一说到鸡，他就滔滔不绝，“在这里，鸡全部都是传统养殖的。”他说，“过去由于交通闭塞，我们县的土鸡因为和外界交流少，品种特色保留得好。我们这里水好、土好、品种好。而且这几年，我通过反复试验，摸出了粮饲料配方，饲养出的鸡品相好、口感好。”在老秦眼里，土鸡和其它农产品一样，要土生土养，但营销必须要现代化，要跟得上时代。“我们有很多年卡会员，客人们年初交费办一张年卡，我们每个月给他们配送土鸡。这样，顾客得到一定折扣，我们也有了更多的现金流。”现在，老秦的养鸡场光年卡会员客户就有上千人，仅此一项，营业额便达四百余万元，生意的兴旺更带动村里十几个村民就业。</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在产业发展的同时，新凤村还积极启用“土法官”建设和谐邻里关系，着力提升美丽乡村的“气质”。该村组建了“土法官”民事纠纷调解小组。这些“土法官”由熟悉民风习俗，有一定威望，明事理，懂法律的人员担任“大家都乡里乡亲的，之前两家关系也不错，为这点蝇头小利闹翻，值得吗？”“房屋复耕后土地属于集体，你们两家人都没有所有权，你们知道吗？”……“土法官”们就是用这种朴实的语言调解了不少鸡毛蒜皮的矛盾纠纷。自实行“土法官”制度以来，新凤村成功调解民事纠纷20余件，成功率达100%。村民对这种调解方式心服口服，这极大地促进了文明乡凤建设。</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2" w:firstLineChars="200"/>
        <w:textAlignment w:val="auto"/>
        <w:rPr>
          <w:rFonts w:cs="Helvetica"/>
          <w:b/>
          <w:bCs/>
          <w:color w:val="000000" w:themeColor="text1"/>
          <w:sz w:val="21"/>
          <w:szCs w:val="21"/>
          <w14:textFill>
            <w14:solidFill>
              <w14:schemeClr w14:val="tx1"/>
            </w14:solidFill>
          </w14:textFill>
        </w:rPr>
      </w:pPr>
      <w:r>
        <w:rPr>
          <w:rFonts w:cs="Helvetica"/>
          <w:b/>
          <w:bCs/>
          <w:color w:val="000000" w:themeColor="text1"/>
          <w:sz w:val="21"/>
          <w:szCs w:val="21"/>
          <w14:textFill>
            <w14:solidFill>
              <w14:schemeClr w14:val="tx1"/>
            </w14:solidFill>
          </w14:textFill>
        </w:rPr>
        <w:t>材料2</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野猪成群结队，一晚上能毁几十亩玉米、马铃薯。”时下正值马铃薯、玉米成熟收获的季节，但星月村的村民怎么也高兴不起来“野猪太多了，防不胜防，村里已有几百亩庄稼被毁了。”村民对记者小侯表示，野猪已成为他们最头疼的事。星月村位于LP山生态圈边缘，与小沟林场相邻，村里的庄稼地与林区相接。“上了年纪的村民都知道，那个林场可是野猪的‘老窝’‘大本营’啊。”村民说道。</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小侯看到，大部分农田里的玉米已经收割，还有小部分玉米正在收割。“种了5亩玉米，有3亩被野猪毁了。”正在掰玉米的村民大贵说，幸亏他发现及时，否则毁坏的更多。野猪经常光顾玉米地。“这些田里的玉米棒都被吃了，只剩玉米杆。”村民老李指着玉米田说，“去年也有人告诉我们尽量不要种玉米、马铃薯这些野猪特别爱吃的作物了。可是你看看我们这里的土地，就适合种玉米，种马铃薯这些啊。而且它们是杂食动物，啥都吃。”同时，小侯还看到，在成片的玉米田中间，有几块绿油油的燕麦田，村民马大姐正忙着收割燕麦。“燕麦没有成熟，怎么就收割了？”小侯提出疑问。“野猪毁了玉米，下山没有吃的，就毁坏燕麦冬小麦。”她说，她要抢在野猪没有毁坏之前，抓紧收割，有了麦穗起码还能当作饲料用。</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十年前，野猪开始在村里出没，当时出现的次数和数量比较少，一个月能见到一两次。”老李介绍，但从此以后，野猪逐年增加。最近几年，野猪成群结队出现，一般三五只，最多十几只，一只野猪一晚上就能毁坏十几亩庄稼，十几只野猪在庄稼地里肆意毁坏的程度就更严重了。小侯行走在小沟林场附近，时不时可以看到野鸡从庄稼地、林间草地惊飞而起。“野鸡、野兔、野猪在这里太常见了。”林场书记老张是一名老护林员，巡林时经常看到成群的野猪。过去，林场主要是依靠砍伐木材和种植经济林维持发展，生态破坏较为严重，很多野生动物迁徙到其他地方。而如今，经过十几年退耕还林、封山禁牧，林区生态逐渐恢复，空气清新、景色怡人，吸引了不少人来游玩。但生态系统仍然很脆弱，没有达到“自愈”的能力。“野猪等野生动物逐渐迁回，生物链没有完全形成，它们现在没天敌，只能让它们这么‘嚣张’。”老张表示。</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小侯了解到，林场职工现在主要任务是巡林，防止发生火灾和不法人员盗伐木材、盗杀野生动物，还有一部分人开办“林场文化特色旅游”“林场旅馆”等增加集体收入。近年来，游客人数不断增加。去年，林场职工人均增收1万余元。附近的村民在农闲时，到林场里来务工，收入也增加不少。林场职工和村民都感受到了生态恢复带来的好处。</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经常有外地人来到村里，希望村民配合捕杀野猪，但均被村民拒绝。”老张说，虽然村民对野猪毁坏庄稼既无奈又“痛恨”，但这些年的普法宣传工作做得扎实，村民们都知道野猪不能随意捕杀、只是采取温和的方法驱逐。</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2" w:firstLineChars="200"/>
        <w:textAlignment w:val="auto"/>
        <w:rPr>
          <w:rFonts w:cs="Helvetica"/>
          <w:b/>
          <w:bCs/>
          <w:color w:val="000000" w:themeColor="text1"/>
          <w:sz w:val="21"/>
          <w:szCs w:val="21"/>
          <w14:textFill>
            <w14:solidFill>
              <w14:schemeClr w14:val="tx1"/>
            </w14:solidFill>
          </w14:textFill>
        </w:rPr>
      </w:pPr>
      <w:r>
        <w:rPr>
          <w:rFonts w:cs="Helvetica"/>
          <w:b/>
          <w:bCs/>
          <w:color w:val="000000" w:themeColor="text1"/>
          <w:sz w:val="21"/>
          <w:szCs w:val="21"/>
          <w14:textFill>
            <w14:solidFill>
              <w14:schemeClr w14:val="tx1"/>
            </w14:solidFill>
          </w14:textFill>
        </w:rPr>
        <w:t>材料3</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近二十年来，农家乐在全国各地兴起，成为发展乡村旅游、振兴乡村经济的重要支点。然而，令人吃惊的是，作为我国农家乐发源地之一的P县，近两年的农家乐发展却略显颓势，原因何在？出路何在？下面是P县当地论坛中一些网友的说法：</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交通是永远的痛啊。有的没有公交通达，有的没有停车场，路况差，到处坑坑洼洼的。这么差的交通条件把不少慕名而来的客人赶跑了。有的地方开一条公交，修一条路太不划算，至少要保证人气旺，农家乐多的地方有条件嘛。</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一些农家乐太老了，建的时候就是以农民自己的宅院为底本，腾出几间空闲屋子当客房，打扫出院坝当活动场所，没有真正按农家乐标准规划……比如洗手池、厕所、浴室等都是一家农家乐就一个，这些很影响消费体验。</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说句实话都是千篇一律的钓值、打牌、吃饭等活动，没有特色，去了其中一家，就等于去了所有农家乐，怎么会有回头客嘛？</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我们当地的农家乐一些店家在餐饮加工时，没有按规定将生食、熟食分区，我还观察了他们用的食材，有的没有商标、生产日期，一问才知道这些东西都是在附近的无证小作坊里买的，我不敢再去了。</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说起这个我就生气，上次去体验捉土鸡，拣土鸡蛋，结果那些鸡比菜市场的饲料鸡都肥，怎么可能是土鸡嘛？一问老板，老板还笑嘻嘻地说“现在哪去找土鸡？我这土生土长，吃饲料长大的鸡，就算是土鸡了。”他们很多蔬果也是直接在市场上买的，根本不是自己种的，却以“农家自种自养”为噱头收费昂贵。</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P县有3000多年历史，有那么丰富的民俗风情、农耕文化、民间技艺资源，可是我在当地的农家乐里完全看不到它们的影子。这里和其他地方的农家乐真的没有什么不同。而且，放养的猫狗等牲畜、临河的地理位置、不符合安全标准的简陋跷跷板等，都让我为来这里玩的孩子们担心。</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住农家屋，吃农家饭，干农家活，享农家乐。其实，农家乐的优势在“农”字，乡村风光、农家饭菜、农事活动是吸引游客的法宝。农家乐要在深度挖掘民俗风情、农耕文化、民间技艺等乡土文化资源上下功夫，树立独具特色的地域品牌。</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P县农家乐要发展，其协会应该发挥作用。而不是像现在只是给当地农家乐挨家挨户地发一块“P县农家乐协会成员单位”的牌子，其他时候却完全隐形。协会本身有规范行业管理，促进有序竞争和可持续发展的义务。</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2" w:firstLineChars="200"/>
        <w:textAlignment w:val="auto"/>
        <w:rPr>
          <w:rFonts w:cs="Helvetica"/>
          <w:b/>
          <w:bCs/>
          <w:color w:val="000000" w:themeColor="text1"/>
          <w:sz w:val="21"/>
          <w:szCs w:val="21"/>
          <w14:textFill>
            <w14:solidFill>
              <w14:schemeClr w14:val="tx1"/>
            </w14:solidFill>
          </w14:textFill>
        </w:rPr>
      </w:pPr>
      <w:r>
        <w:rPr>
          <w:rFonts w:cs="Helvetica"/>
          <w:b/>
          <w:bCs/>
          <w:color w:val="000000" w:themeColor="text1"/>
          <w:sz w:val="21"/>
          <w:szCs w:val="21"/>
          <w14:textFill>
            <w14:solidFill>
              <w14:schemeClr w14:val="tx1"/>
            </w14:solidFill>
          </w14:textFill>
        </w:rPr>
        <w:t>材料4</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近日，王家村支部书记老王带领村支两委一行人来到“农家书屋示范村”兴隆村考察学习，以下是考察学习的相关情况：</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“我们这个农家书屋占地300平方米，不仅有9000多册图书，还有8台电脑哩！设有开放阅读区、老年人沙龙活动区、儿童阅读区、借阅工作区等。”兴隆村支部书记老马介绍道。</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早上有老人下棋，下午有学生看书写作业，周末文化活动很多。”村民颜大妈笑着说，“以前大家业余生活就是唠嗑打牌，这儿，给老人和孩子们张罗了一个好去处。这里一周七天都开着门哩，平时能看看书、上上网，多了解下外面的世界是啥样的。到了周末还有‘兴隆故事会’、放电影、科普宣传讲座这些活动，都挺有意思的。有了这个书屋，我们觉得生活有滋味得很呢。”</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共建共享是我们的理念，这里对全村村民免费开放。”书屋管理员小蔡介绍道，“当初建这个书屋时不仅得到县、镇的支持，也受到村里群众的欢迎。这里有4000本图书、2台电脑是村民们自发捐的。这里的近万册图书覆盖了农业生产、农村生活、儿童科教等多个方面，并严格按照《中国图书馆分类法》编码分类，各类图书非常好找。针对儿童阅读速度快、阅读需求量大的特点，我们与邻村的书屋会定期轮换儿童图书，让它们在农村‘转’起来。”</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现在，更多的村民成了农家书屋的常客，在病虫害防治、生产技术改良、市场需求变化等问题上，村民都学会了主动从书籍和网络上寻找答案。年过六旬的村民老贾说：“前些年市里有个扶贫项目，免费为我们引进了一种新柿子，价钱能比老品种高五六倍哩。就是需要砍了老树嫁接，大家大眼看小眼，谁都不行动。现在想想啊，这都是不晓得村外的世界是啥样。”</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孩子们一到放学就会到书屋里来做作业，看看课外书。每到周日，这里就更是孩子们的乐园，看书、画画、练字……”管理员小蔡说，村民以前最担心的就是一到放学放假，孩子到处乱跑有危险。自从农家书屋开设这个免费的课后托管中心，孩子们放学就可以来这写作业，我也能稍微辅导下；放假了还有大学生志愿者来支教，这给家长们帮了大忙。“毕竟，阅读、作业、课后辅导，都是孩子成长中的大事啊。”</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我们的农家书屋不仅仅有图书馆的作用，它还是一个微型的农村电商服务中心和培训基地。”老马书记骄做地介绍道，“我们兴隆村不是家家户户都拉了网线，买了电脑，村民也不是人人都熟悉电脑操作。那为啥不可以利用农家书屋的联网电脑提供农村电商培训和服务呢？这样，我们的柿子、土蜂蜜、杏干等土特产都不差销路啦。”</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这种“农家书屋+电商”模式极大地增加了农家书屋的吸引力，使农家书屋人气大增。越来越多的村民一手拿着锄头、一手拿着鼠标，在书屋工作人员的帮助下，开起网店，做起电商。</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在书屋外墙上，有大字标语写着“让兴隆的优质农产品不再难卖”，各种包装精美的产品排列整齐。管理员小蔡说，书屋不但帮村民卖农产品，还为他们代收快递、代水电费用等，这极大地方便了大家的生活。</w:t>
      </w:r>
    </w:p>
    <w:p>
      <w:pPr>
        <w:pStyle w:val="2"/>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after="0" w:afterAutospacing="0" w:line="288" w:lineRule="auto"/>
        <w:ind w:firstLine="422" w:firstLineChars="200"/>
        <w:textAlignment w:val="auto"/>
        <w:rPr>
          <w:rFonts w:ascii="宋体" w:hAnsi="宋体" w:eastAsia="宋体" w:cs="Helvetica"/>
          <w:color w:val="000000" w:themeColor="text1"/>
          <w:sz w:val="21"/>
          <w:szCs w:val="21"/>
          <w14:textFill>
            <w14:solidFill>
              <w14:schemeClr w14:val="tx1"/>
            </w14:solidFill>
          </w14:textFill>
        </w:rPr>
      </w:pPr>
      <w:r>
        <w:rPr>
          <w:rFonts w:ascii="宋体" w:hAnsi="宋体" w:eastAsia="宋体" w:cs="Helvetica"/>
          <w:color w:val="000000" w:themeColor="text1"/>
          <w:sz w:val="21"/>
          <w:szCs w:val="21"/>
          <w14:textFill>
            <w14:solidFill>
              <w14:schemeClr w14:val="tx1"/>
            </w14:solidFill>
          </w14:textFill>
        </w:rPr>
        <w:t>三、作答要求</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2" w:firstLineChars="200"/>
        <w:textAlignment w:val="auto"/>
        <w:rPr>
          <w:rFonts w:cs="Helvetica"/>
          <w:color w:val="000000" w:themeColor="text1"/>
          <w:sz w:val="21"/>
          <w:szCs w:val="21"/>
          <w14:textFill>
            <w14:solidFill>
              <w14:schemeClr w14:val="tx1"/>
            </w14:solidFill>
          </w14:textFill>
        </w:rPr>
      </w:pPr>
      <w:r>
        <w:rPr>
          <w:rFonts w:hint="eastAsia" w:cs="Helvetica"/>
          <w:b/>
          <w:bCs/>
          <w:color w:val="000000" w:themeColor="text1"/>
          <w:sz w:val="21"/>
          <w:szCs w:val="21"/>
          <w14:textFill>
            <w14:solidFill>
              <w14:schemeClr w14:val="tx1"/>
            </w14:solidFill>
          </w14:textFill>
        </w:rPr>
        <w:t>（一）</w:t>
      </w:r>
      <w:r>
        <w:rPr>
          <w:rFonts w:cs="Helvetica"/>
          <w:b/>
          <w:bCs/>
          <w:color w:val="000000" w:themeColor="text1"/>
          <w:sz w:val="21"/>
          <w:szCs w:val="21"/>
          <w14:textFill>
            <w14:solidFill>
              <w14:schemeClr w14:val="tx1"/>
            </w14:solidFill>
          </w14:textFill>
        </w:rPr>
        <w:t>根据给定资料，概括新凤村“土专家”的特点。（30分）</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要求：全面、准确、简明，有条理，字数不超过200字。</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2" w:firstLineChars="200"/>
        <w:textAlignment w:val="auto"/>
        <w:rPr>
          <w:rFonts w:cs="Helvetica"/>
          <w:color w:val="000000" w:themeColor="text1"/>
          <w:sz w:val="21"/>
          <w:szCs w:val="21"/>
          <w14:textFill>
            <w14:solidFill>
              <w14:schemeClr w14:val="tx1"/>
            </w14:solidFill>
          </w14:textFill>
        </w:rPr>
      </w:pPr>
      <w:r>
        <w:rPr>
          <w:rFonts w:hint="eastAsia" w:cs="Helvetica"/>
          <w:b/>
          <w:bCs/>
          <w:color w:val="000000" w:themeColor="text1"/>
          <w:sz w:val="21"/>
          <w:szCs w:val="21"/>
          <w14:textFill>
            <w14:solidFill>
              <w14:schemeClr w14:val="tx1"/>
            </w14:solidFill>
          </w14:textFill>
        </w:rPr>
        <w:t>（二）</w:t>
      </w:r>
      <w:r>
        <w:rPr>
          <w:rFonts w:cs="Helvetica"/>
          <w:b/>
          <w:bCs/>
          <w:color w:val="000000" w:themeColor="text1"/>
          <w:sz w:val="21"/>
          <w:szCs w:val="21"/>
          <w14:textFill>
            <w14:solidFill>
              <w14:schemeClr w14:val="tx1"/>
            </w14:solidFill>
          </w14:textFill>
        </w:rPr>
        <w:t>请根据给定资料，概括该村近年来遇到的问题，并分析其原因。（30分）</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要求：全面、准确、简明，有条理，字数不超过200字。</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2" w:firstLineChars="200"/>
        <w:textAlignment w:val="auto"/>
        <w:rPr>
          <w:rFonts w:cs="Helvetica"/>
          <w:color w:val="000000" w:themeColor="text1"/>
          <w:sz w:val="21"/>
          <w:szCs w:val="21"/>
          <w14:textFill>
            <w14:solidFill>
              <w14:schemeClr w14:val="tx1"/>
            </w14:solidFill>
          </w14:textFill>
        </w:rPr>
      </w:pPr>
      <w:r>
        <w:rPr>
          <w:rFonts w:hint="eastAsia" w:cs="Helvetica"/>
          <w:b/>
          <w:bCs/>
          <w:color w:val="000000" w:themeColor="text1"/>
          <w:sz w:val="21"/>
          <w:szCs w:val="21"/>
          <w14:textFill>
            <w14:solidFill>
              <w14:schemeClr w14:val="tx1"/>
            </w14:solidFill>
          </w14:textFill>
        </w:rPr>
        <w:t>（三）</w:t>
      </w:r>
      <w:r>
        <w:rPr>
          <w:rFonts w:cs="Helvetica"/>
          <w:b/>
          <w:bCs/>
          <w:color w:val="000000" w:themeColor="text1"/>
          <w:sz w:val="21"/>
          <w:szCs w:val="21"/>
          <w14:textFill>
            <w14:solidFill>
              <w14:schemeClr w14:val="tx1"/>
            </w14:solidFill>
          </w14:textFill>
        </w:rPr>
        <w:t>请根据给定资料，概括P县农家乐存在的问题并据此提出相应的改进建议。（40分）</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要求：</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（1）紧扣资料，内容全面；</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（2）条理清晰，语言通畅；</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（3）字数不超过500字。</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2" w:firstLineChars="200"/>
        <w:textAlignment w:val="auto"/>
        <w:rPr>
          <w:rFonts w:cs="Helvetica"/>
          <w:color w:val="000000" w:themeColor="text1"/>
          <w:sz w:val="21"/>
          <w:szCs w:val="21"/>
          <w14:textFill>
            <w14:solidFill>
              <w14:schemeClr w14:val="tx1"/>
            </w14:solidFill>
          </w14:textFill>
        </w:rPr>
      </w:pPr>
      <w:r>
        <w:rPr>
          <w:rFonts w:hint="eastAsia" w:cs="Helvetica"/>
          <w:b/>
          <w:bCs/>
          <w:color w:val="000000" w:themeColor="text1"/>
          <w:sz w:val="21"/>
          <w:szCs w:val="21"/>
          <w14:textFill>
            <w14:solidFill>
              <w14:schemeClr w14:val="tx1"/>
            </w14:solidFill>
          </w14:textFill>
        </w:rPr>
        <w:t>（四）</w:t>
      </w:r>
      <w:r>
        <w:rPr>
          <w:rFonts w:cs="Helvetica"/>
          <w:b/>
          <w:bCs/>
          <w:color w:val="000000" w:themeColor="text1"/>
          <w:sz w:val="21"/>
          <w:szCs w:val="21"/>
          <w14:textFill>
            <w14:solidFill>
              <w14:schemeClr w14:val="tx1"/>
            </w14:solidFill>
          </w14:textFill>
        </w:rPr>
        <w:t>王家村拟参照兴隆村的模式改进农家书屋，假设你是王家村农家书屋的管理员，请你写一篇宣传稿，向村民宣传改进后农家书屋的作用。（50分）</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要求：</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（1）紧扣资料，内容全面；</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（2）逻辑清晰，语言流畅；</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（3）字数不超过600字。</w:t>
      </w:r>
    </w:p>
    <w:p>
      <w:pPr>
        <w:keepNext w:val="0"/>
        <w:keepLines w:val="0"/>
        <w:pageBreakBefore w:val="0"/>
        <w:widowControl w:val="0"/>
        <w:kinsoku/>
        <w:wordWrap/>
        <w:overflowPunct/>
        <w:topLinePunct w:val="0"/>
        <w:autoSpaceDE/>
        <w:autoSpaceDN/>
        <w:bidi w:val="0"/>
        <w:adjustRightInd w:val="0"/>
        <w:snapToGrid w:val="0"/>
        <w:spacing w:before="95" w:beforeLines="30" w:afterAutospacing="0" w:line="288" w:lineRule="auto"/>
        <w:ind w:firstLine="420" w:firstLineChars="200"/>
        <w:jc w:val="left"/>
        <w:textAlignment w:val="auto"/>
        <w:rPr>
          <w:rFonts w:ascii="宋体" w:hAnsi="宋体" w:eastAsia="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br w:type="page"/>
      </w:r>
    </w:p>
    <w:p>
      <w:pPr>
        <w:pStyle w:val="3"/>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562" w:firstLineChars="200"/>
        <w:jc w:val="center"/>
        <w:textAlignment w:val="auto"/>
        <w:rPr>
          <w:rFonts w:cs="Helvetica"/>
          <w:b/>
          <w:bCs/>
          <w:color w:val="000000" w:themeColor="text1"/>
          <w:sz w:val="28"/>
          <w:szCs w:val="28"/>
          <w14:textFill>
            <w14:solidFill>
              <w14:schemeClr w14:val="tx1"/>
            </w14:solidFill>
          </w14:textFill>
        </w:rPr>
      </w:pPr>
      <w:r>
        <w:rPr>
          <w:rFonts w:cs="Helvetica"/>
          <w:b/>
          <w:bCs/>
          <w:color w:val="000000" w:themeColor="text1"/>
          <w:sz w:val="28"/>
          <w:szCs w:val="28"/>
          <w14:textFill>
            <w14:solidFill>
              <w14:schemeClr w14:val="tx1"/>
            </w14:solidFill>
          </w14:textFill>
        </w:rPr>
        <w:t>2019年公务员多省联考《申论》真题（贵州B卷）（</w:t>
      </w:r>
      <w:r>
        <w:rPr>
          <w:rFonts w:hint="eastAsia" w:cs="Helvetica"/>
          <w:b/>
          <w:bCs/>
          <w:color w:val="000000" w:themeColor="text1"/>
          <w:sz w:val="28"/>
          <w:szCs w:val="28"/>
          <w14:textFill>
            <w14:solidFill>
              <w14:schemeClr w14:val="tx1"/>
            </w14:solidFill>
          </w14:textFill>
        </w:rPr>
        <w:t>参考答案</w:t>
      </w:r>
      <w:r>
        <w:rPr>
          <w:rFonts w:cs="Helvetica"/>
          <w:b/>
          <w:bCs/>
          <w:color w:val="000000" w:themeColor="text1"/>
          <w:sz w:val="28"/>
          <w:szCs w:val="28"/>
          <w14:textFill>
            <w14:solidFill>
              <w14:schemeClr w14:val="tx1"/>
            </w14:solidFill>
          </w14:textFill>
        </w:rPr>
        <w:t>）</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2" w:firstLineChars="200"/>
        <w:textAlignment w:val="auto"/>
        <w:rPr>
          <w:rFonts w:cs="Helvetica"/>
          <w:b/>
          <w:bCs/>
          <w:color w:val="000000" w:themeColor="text1"/>
          <w:sz w:val="21"/>
          <w:szCs w:val="21"/>
          <w14:textFill>
            <w14:solidFill>
              <w14:schemeClr w14:val="tx1"/>
            </w14:solidFill>
          </w14:textFill>
        </w:rPr>
      </w:pP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2" w:firstLineChars="200"/>
        <w:textAlignment w:val="auto"/>
        <w:rPr>
          <w:rFonts w:cs="Helvetica"/>
          <w:b/>
          <w:bCs/>
          <w:color w:val="000000" w:themeColor="text1"/>
          <w:sz w:val="21"/>
          <w:szCs w:val="21"/>
          <w14:textFill>
            <w14:solidFill>
              <w14:schemeClr w14:val="tx1"/>
            </w14:solidFill>
          </w14:textFill>
        </w:rPr>
      </w:pPr>
      <w:r>
        <w:rPr>
          <w:rFonts w:cs="Helvetica"/>
          <w:b/>
          <w:bCs/>
          <w:color w:val="000000" w:themeColor="text1"/>
          <w:sz w:val="21"/>
          <w:szCs w:val="21"/>
          <w14:textFill>
            <w14:solidFill>
              <w14:schemeClr w14:val="tx1"/>
            </w14:solidFill>
          </w14:textFill>
        </w:rPr>
        <w:t>1、参考答案：</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一、土生土长。熟悉社情民意，结合当地实际开展专业工作，了解地方水土。</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二、有责任感。深入群众，心系百姓，无私奉献，想方设法帮助村民脱贫致富。</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三、专业过硬。注重实地考察，热爱学习，善于钻研，能因地制宜确定发展思路。</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四、示范引领。面对质疑，身先士卒；亲力亲为，有号召力。</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五、有探索精神。不畏艰苦，反复实验，与时俱进，利用现代化进行生产。</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六、具有威望。明事理，懂人情，通法理，客观公正，深得民众敬佩。</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2" w:firstLineChars="200"/>
        <w:textAlignment w:val="auto"/>
        <w:rPr>
          <w:rFonts w:cs="Helvetica"/>
          <w:b/>
          <w:bCs/>
          <w:color w:val="000000" w:themeColor="text1"/>
          <w:sz w:val="21"/>
          <w:szCs w:val="21"/>
          <w14:textFill>
            <w14:solidFill>
              <w14:schemeClr w14:val="tx1"/>
            </w14:solidFill>
          </w14:textFill>
        </w:rPr>
      </w:pPr>
      <w:r>
        <w:rPr>
          <w:rFonts w:cs="Helvetica"/>
          <w:b/>
          <w:bCs/>
          <w:color w:val="000000" w:themeColor="text1"/>
          <w:sz w:val="21"/>
          <w:szCs w:val="21"/>
          <w14:textFill>
            <w14:solidFill>
              <w14:schemeClr w14:val="tx1"/>
            </w14:solidFill>
          </w14:textFill>
        </w:rPr>
        <w:t>2、参考答案：</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一、问题：野猪成群毁坏庄稼，影响农业生产。</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二、原因：1.地理位置因素。庄稼地位于生态圈边缘，与林区相接。2.生态因素。推行退耕还林、封山禁牧，林区生态恢复，野生动物回迁，但生物链未完全形成，野猪缺乏天敌，数量增加。3.村民生态保护意识增强。生态恢复促进当地旅游业发展，村民收入增加，加大对林场、野生动物保护力度。4.村民法律意识增强。普法工作见成效，村民只采取温和方法驱逐。</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2" w:firstLineChars="200"/>
        <w:textAlignment w:val="auto"/>
        <w:rPr>
          <w:rFonts w:cs="Helvetica"/>
          <w:b/>
          <w:bCs/>
          <w:color w:val="000000" w:themeColor="text1"/>
          <w:sz w:val="21"/>
          <w:szCs w:val="21"/>
          <w14:textFill>
            <w14:solidFill>
              <w14:schemeClr w14:val="tx1"/>
            </w14:solidFill>
          </w14:textFill>
        </w:rPr>
      </w:pPr>
      <w:r>
        <w:rPr>
          <w:rFonts w:cs="Helvetica"/>
          <w:b/>
          <w:bCs/>
          <w:color w:val="000000" w:themeColor="text1"/>
          <w:sz w:val="21"/>
          <w:szCs w:val="21"/>
          <w14:textFill>
            <w14:solidFill>
              <w14:schemeClr w14:val="tx1"/>
            </w14:solidFill>
          </w14:textFill>
        </w:rPr>
        <w:t>3、参考答案：</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一、问题：1.交通条件差。公交、停车场、道路等设施不完善，路况差。2.民俗条件差。民俗生活设施简陋，不符合规划标准，缺乏特色亮点。3.食品安全问题严重。缺少食品加工常识与标准，销售三无产品。4.存在欺诈、宰客现象。部分商家虚假销售，制造噱头、收费昂贵。5.同质化严重。缺乏乡土特色。6.存在安全隐患。放养牲畜、地理位置不合理、设施不安全。7.行业协会形同虚设，未承担管理职能及义务。</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二、改进建议：1.完善基础设施。增加财政拨款，筹集当地资金，规划路线，加大对道路、停车场、公交等交通设施的完善。2.提高民宿住宿水准。制定民宿标准与规划，重修老宅院，配备生活设施。3.整治食品问题。整改餐饮加工，加大对食品加工的培训，严格管理食材采购渠道，与正规供应商合作，严查三无产品。4.规范经营市场。发挥协会作用，加强对行业的规范管理，促进有序竞争和可持续发展。设立举报通道，对虚假销售给予罚款惩治，统一物价标准。5.保障旅游安全。对牲畜加强防疫工作，完善对周围环境的监测，提前安装安全防御设备，按照安全标准，加大对设施的检查、修复。6.打造特色风情。深度挖掘乡土文化资源，树立特色地域品牌，走差异化发展道路。</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2" w:firstLineChars="200"/>
        <w:textAlignment w:val="auto"/>
        <w:rPr>
          <w:rFonts w:cs="Helvetica"/>
          <w:b/>
          <w:bCs/>
          <w:color w:val="000000" w:themeColor="text1"/>
          <w:sz w:val="21"/>
          <w:szCs w:val="21"/>
          <w14:textFill>
            <w14:solidFill>
              <w14:schemeClr w14:val="tx1"/>
            </w14:solidFill>
          </w14:textFill>
        </w:rPr>
      </w:pPr>
      <w:r>
        <w:rPr>
          <w:rFonts w:cs="Helvetica"/>
          <w:b/>
          <w:bCs/>
          <w:color w:val="000000" w:themeColor="text1"/>
          <w:sz w:val="21"/>
          <w:szCs w:val="21"/>
          <w14:textFill>
            <w14:solidFill>
              <w14:schemeClr w14:val="tx1"/>
            </w14:solidFill>
          </w14:textFill>
        </w:rPr>
        <w:t>4、参考答案：</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jc w:val="center"/>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改进农家书屋，便利农村生活</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各位村民朋友：</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日前，我村的村支两委大到“农家书屋示范村”兴隆村进行了考察学习。该村农家书屋占地300多平方米，有9000多册图书、8台电脑，设有开放阅读区、老年人沙龙活动区、儿童阅读区、借阅工作区等，这给村民的生活带来了诸多好处：</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一、能丰富日常生活。人们可以在此下棋、看书、学习、上网、了解世界；周末还有故事会、放电影、科普宣传、讲座等文化活动。</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二、能免费学习知识。图书方便易找，覆盖农业生产、农村生活、儿童科教等各方面内容，尤其儿童图书会定期轮换更新。</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三、能改进农业生产。村民能从书籍和网络上寻找病虫害防治、生产技术改良、市场需求变化等问题的答案，以指导行动、增加农业收入。</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四、能帮助孩子成长。提供免费课后托管中心，放学放假期间孩子可在此看书、画画、练字，避免危险；还能写作业、接受课后辅导。</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五、能促进电商发展。给村民提供农村电商培训和服务，拓展农产品销路。</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六、能方便日常生活。帮村民代收快递、代缴水电费用等。</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我们希望大家能多多理解和支持我村改进农家书屋的工作，以发挥农家书屋作用，让我们的生活变得更加美好！</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jc w:val="right"/>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王家村农家书屋</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jc w:val="right"/>
        <w:textAlignment w:val="auto"/>
        <w:rPr>
          <w:rFonts w:cs="Helvetica"/>
          <w:color w:val="000000" w:themeColor="text1"/>
          <w:sz w:val="21"/>
          <w:szCs w:val="21"/>
          <w14:textFill>
            <w14:solidFill>
              <w14:schemeClr w14:val="tx1"/>
            </w14:solidFill>
          </w14:textFill>
        </w:rPr>
      </w:pPr>
      <w:r>
        <w:rPr>
          <w:rFonts w:cs="Helvetica"/>
          <w:color w:val="000000" w:themeColor="text1"/>
          <w:sz w:val="21"/>
          <w:szCs w:val="21"/>
          <w14:textFill>
            <w14:solidFill>
              <w14:schemeClr w14:val="tx1"/>
            </w14:solidFill>
          </w14:textFill>
        </w:rPr>
        <w:t>XXXX年XX月XX日</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jc w:val="right"/>
        <w:textAlignment w:val="auto"/>
        <w:rPr>
          <w:rFonts w:cs="Helvetica"/>
          <w:color w:val="000000" w:themeColor="text1"/>
          <w:sz w:val="21"/>
          <w:szCs w:val="21"/>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val="0"/>
        <w:snapToGrid w:val="0"/>
        <w:spacing w:before="32" w:beforeLines="10" w:beforeAutospacing="0" w:afterAutospacing="0" w:line="240" w:lineRule="auto"/>
        <w:ind w:left="0" w:right="0"/>
        <w:jc w:val="center"/>
        <w:textAlignment w:val="auto"/>
        <w:rPr>
          <w:rFonts w:hint="eastAsia" w:ascii="宋体" w:hAnsi="宋体" w:eastAsia="宋体" w:cs="宋体"/>
          <w:color w:val="000000" w:themeColor="text1"/>
          <w:sz w:val="21"/>
          <w:szCs w:val="21"/>
          <w:lang w:eastAsia="zh-CN"/>
          <w14:textFill>
            <w14:solidFill>
              <w14:schemeClr w14:val="tx1"/>
            </w14:solidFill>
          </w14:textFill>
        </w:rPr>
      </w:pPr>
      <w:bookmarkStart w:id="0" w:name="_GoBack"/>
      <w:bookmarkEnd w:id="0"/>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95" w:beforeLines="30" w:beforeAutospacing="0" w:after="0" w:afterAutospacing="0" w:line="288" w:lineRule="auto"/>
        <w:ind w:firstLine="420" w:firstLineChars="200"/>
        <w:jc w:val="right"/>
        <w:textAlignment w:val="auto"/>
        <w:rPr>
          <w:rFonts w:cs="Helvetica"/>
          <w:color w:val="000000" w:themeColor="text1"/>
          <w:sz w:val="21"/>
          <w:szCs w:val="21"/>
          <w14:textFill>
            <w14:solidFill>
              <w14:schemeClr w14:val="tx1"/>
            </w14:solidFill>
          </w14:textFill>
        </w:rPr>
      </w:pPr>
    </w:p>
    <w:sectPr>
      <w:footerReference r:id="rId3" w:type="default"/>
      <w:pgSz w:w="11906" w:h="16838"/>
      <w:pgMar w:top="873" w:right="1236" w:bottom="873" w:left="1236" w:header="510" w:footer="567"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Helvetica">
    <w:altName w:val="Arial"/>
    <w:panose1 w:val="020B0604020202020204"/>
    <w:charset w:val="00"/>
    <w:family w:val="swiss"/>
    <w:pitch w:val="default"/>
    <w:sig w:usb0="00000000" w:usb1="00000000" w:usb2="00000009" w:usb3="00000000" w:csb0="000001F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81053943"/>
      <w:docPartObj>
        <w:docPartGallery w:val="autotext"/>
      </w:docPartObj>
    </w:sdtPr>
    <w:sdtContent>
      <w:p>
        <w:pPr>
          <w:pStyle w:val="5"/>
          <w:jc w:val="right"/>
        </w:pPr>
        <w:r>
          <w:fldChar w:fldCharType="begin"/>
        </w:r>
        <w:r>
          <w:instrText xml:space="preserve">PAGE   \* MERGEFORMAT</w:instrText>
        </w:r>
        <w:r>
          <w:fldChar w:fldCharType="separate"/>
        </w:r>
        <w:r>
          <w:rPr>
            <w:lang w:val="zh-CN"/>
          </w:rPr>
          <w:t>2</w:t>
        </w:r>
        <w: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NjYTA2NDJkZDA2NGIxMzY0MDQ5NDE3ZWZhZmVhNjgifQ=="/>
  </w:docVars>
  <w:rsids>
    <w:rsidRoot w:val="00654E2A"/>
    <w:rsid w:val="000047FA"/>
    <w:rsid w:val="00016999"/>
    <w:rsid w:val="00194567"/>
    <w:rsid w:val="001B2DB0"/>
    <w:rsid w:val="001D2EA7"/>
    <w:rsid w:val="001E7C66"/>
    <w:rsid w:val="00260107"/>
    <w:rsid w:val="00264EE6"/>
    <w:rsid w:val="002A21A7"/>
    <w:rsid w:val="00305512"/>
    <w:rsid w:val="00316F72"/>
    <w:rsid w:val="00342BD2"/>
    <w:rsid w:val="00346FD7"/>
    <w:rsid w:val="0036628C"/>
    <w:rsid w:val="00384A41"/>
    <w:rsid w:val="003D653F"/>
    <w:rsid w:val="004434A7"/>
    <w:rsid w:val="00485E20"/>
    <w:rsid w:val="004A5A2F"/>
    <w:rsid w:val="0052320C"/>
    <w:rsid w:val="00531DA1"/>
    <w:rsid w:val="00556BDD"/>
    <w:rsid w:val="00594EDB"/>
    <w:rsid w:val="005A0390"/>
    <w:rsid w:val="0061488F"/>
    <w:rsid w:val="00654E2A"/>
    <w:rsid w:val="006A6FD7"/>
    <w:rsid w:val="006C0C1F"/>
    <w:rsid w:val="006F3448"/>
    <w:rsid w:val="00711E14"/>
    <w:rsid w:val="00712948"/>
    <w:rsid w:val="007D066C"/>
    <w:rsid w:val="00847DFF"/>
    <w:rsid w:val="0099242D"/>
    <w:rsid w:val="009E0E36"/>
    <w:rsid w:val="00A40122"/>
    <w:rsid w:val="00A77C56"/>
    <w:rsid w:val="00B10DAB"/>
    <w:rsid w:val="00B95D0C"/>
    <w:rsid w:val="00BA5044"/>
    <w:rsid w:val="00BC1CD9"/>
    <w:rsid w:val="00C02C56"/>
    <w:rsid w:val="00C50CCB"/>
    <w:rsid w:val="00CB65C3"/>
    <w:rsid w:val="00CC5B7B"/>
    <w:rsid w:val="00CC78B5"/>
    <w:rsid w:val="00CE41F6"/>
    <w:rsid w:val="00D42A74"/>
    <w:rsid w:val="00D97B0A"/>
    <w:rsid w:val="00E538D9"/>
    <w:rsid w:val="00E72C26"/>
    <w:rsid w:val="00ED4DBF"/>
    <w:rsid w:val="00EE1A5D"/>
    <w:rsid w:val="00EE322D"/>
    <w:rsid w:val="00EF0AD4"/>
    <w:rsid w:val="00F01F4C"/>
    <w:rsid w:val="00F4675E"/>
    <w:rsid w:val="00F53FAB"/>
    <w:rsid w:val="00F83523"/>
    <w:rsid w:val="28A0490B"/>
    <w:rsid w:val="4C8E00E7"/>
    <w:rsid w:val="56920A07"/>
    <w:rsid w:val="6BC227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18"/>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3">
    <w:name w:val="heading 3"/>
    <w:basedOn w:val="1"/>
    <w:next w:val="1"/>
    <w:link w:val="17"/>
    <w:qFormat/>
    <w:uiPriority w:val="9"/>
    <w:pPr>
      <w:widowControl/>
      <w:spacing w:before="100" w:beforeAutospacing="1" w:after="100" w:afterAutospacing="1"/>
      <w:jc w:val="left"/>
      <w:outlineLvl w:val="2"/>
    </w:pPr>
    <w:rPr>
      <w:rFonts w:ascii="宋体" w:hAnsi="宋体" w:eastAsia="宋体" w:cs="宋体"/>
      <w:b/>
      <w:bCs/>
      <w:kern w:val="0"/>
      <w:sz w:val="27"/>
      <w:szCs w:val="27"/>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5"/>
    <w:semiHidden/>
    <w:unhideWhenUsed/>
    <w:qFormat/>
    <w:uiPriority w:val="99"/>
    <w:rPr>
      <w:sz w:val="18"/>
      <w:szCs w:val="18"/>
    </w:rPr>
  </w:style>
  <w:style w:type="paragraph" w:styleId="5">
    <w:name w:val="footer"/>
    <w:basedOn w:val="1"/>
    <w:link w:val="13"/>
    <w:unhideWhenUsed/>
    <w:qFormat/>
    <w:uiPriority w:val="99"/>
    <w:pPr>
      <w:tabs>
        <w:tab w:val="center" w:pos="4153"/>
        <w:tab w:val="right" w:pos="8306"/>
      </w:tabs>
      <w:snapToGrid w:val="0"/>
      <w:jc w:val="left"/>
    </w:pPr>
    <w:rPr>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10">
    <w:name w:val="Strong"/>
    <w:basedOn w:val="9"/>
    <w:qFormat/>
    <w:uiPriority w:val="22"/>
    <w:rPr>
      <w:b/>
      <w:bCs/>
    </w:rPr>
  </w:style>
  <w:style w:type="paragraph" w:customStyle="1" w:styleId="11">
    <w:name w:val="msonormal"/>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12">
    <w:name w:val="页眉 字符"/>
    <w:basedOn w:val="9"/>
    <w:link w:val="6"/>
    <w:qFormat/>
    <w:uiPriority w:val="99"/>
    <w:rPr>
      <w:sz w:val="18"/>
      <w:szCs w:val="18"/>
    </w:rPr>
  </w:style>
  <w:style w:type="character" w:customStyle="1" w:styleId="13">
    <w:name w:val="页脚 字符"/>
    <w:basedOn w:val="9"/>
    <w:link w:val="5"/>
    <w:qFormat/>
    <w:uiPriority w:val="99"/>
    <w:rPr>
      <w:sz w:val="18"/>
      <w:szCs w:val="18"/>
    </w:rPr>
  </w:style>
  <w:style w:type="character" w:styleId="14">
    <w:name w:val="Placeholder Text"/>
    <w:basedOn w:val="9"/>
    <w:semiHidden/>
    <w:qFormat/>
    <w:uiPriority w:val="99"/>
    <w:rPr>
      <w:color w:val="808080"/>
    </w:rPr>
  </w:style>
  <w:style w:type="character" w:customStyle="1" w:styleId="15">
    <w:name w:val="批注框文本 字符"/>
    <w:basedOn w:val="9"/>
    <w:link w:val="4"/>
    <w:semiHidden/>
    <w:qFormat/>
    <w:uiPriority w:val="99"/>
    <w:rPr>
      <w:sz w:val="18"/>
      <w:szCs w:val="18"/>
    </w:rPr>
  </w:style>
  <w:style w:type="character" w:customStyle="1" w:styleId="16">
    <w:name w:val="apple-converted-space"/>
    <w:basedOn w:val="9"/>
    <w:qFormat/>
    <w:uiPriority w:val="0"/>
  </w:style>
  <w:style w:type="character" w:customStyle="1" w:styleId="17">
    <w:name w:val="标题 3 字符"/>
    <w:basedOn w:val="9"/>
    <w:link w:val="3"/>
    <w:qFormat/>
    <w:uiPriority w:val="9"/>
    <w:rPr>
      <w:rFonts w:ascii="宋体" w:hAnsi="宋体" w:eastAsia="宋体" w:cs="宋体"/>
      <w:b/>
      <w:bCs/>
      <w:kern w:val="0"/>
      <w:sz w:val="27"/>
      <w:szCs w:val="27"/>
    </w:rPr>
  </w:style>
  <w:style w:type="character" w:customStyle="1" w:styleId="18">
    <w:name w:val="标题 2 字符"/>
    <w:basedOn w:val="9"/>
    <w:link w:val="2"/>
    <w:semiHidden/>
    <w:qFormat/>
    <w:uiPriority w:val="9"/>
    <w:rPr>
      <w:rFonts w:asciiTheme="majorHAnsi" w:hAnsiTheme="majorHAnsi" w:eastAsiaTheme="majorEastAsia" w:cstheme="majorBidi"/>
      <w:b/>
      <w:bCs/>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6543</Words>
  <Characters>6631</Characters>
  <Lines>47</Lines>
  <Paragraphs>13</Paragraphs>
  <TotalTime>0</TotalTime>
  <ScaleCrop>false</ScaleCrop>
  <LinksUpToDate>false</LinksUpToDate>
  <CharactersWithSpaces>6631</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2018-12-19T03:04:00Z</dcterms:created>
  <dc:creator>Windows 用户</dc:creator>
  <cp:lastModifiedBy>沙鸥汀月</cp:lastModifiedBy>
  <dcterms:modified xsi:type="dcterms:W3CDTF">2022-07-13T00:28:27Z</dcterms:modified>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38277CDB7B884A3D8C47B6E2D174BB96</vt:lpwstr>
  </property>
</Properties>
</file>