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firstLine="643" w:firstLineChars="200"/>
        <w:jc w:val="center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32"/>
          <w:szCs w:val="32"/>
          <w:shd w:val="clear" w:fill="FFFFFF"/>
        </w:rPr>
        <w:t>2019年公务员多省联考《申论》真题（海南县级卷）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firstLine="482" w:firstLineChars="200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</w:pP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一、注意事项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1.本试卷由给定资料与作答要求两部分构成。考试时限为150分钟。其中，阅读给定资料参考时限为40分钟，作答参考时限为110分钟。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2.一律使用现代汉语在答题卡上作答。未按要求作答的，不得分。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3.</w:t>
      </w:r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sz w:val="21"/>
          <w:szCs w:val="21"/>
          <w:shd w:val="clear" w:fill="FFFFFF"/>
        </w:rPr>
        <w:t>请在答题卡上各题指定答题区域内作答,严禁折叠答题卡！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二、给定材料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2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sz w:val="21"/>
          <w:szCs w:val="21"/>
          <w:shd w:val="clear" w:fill="FFFFFF"/>
        </w:rPr>
        <w:t>材料1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“这儿要是高速公路修通了，我们可怎么办？”十几年前，年迈的“背二哥”（山区的力夫）老秦问我。他的脸上写满疲惫和沧桑。老秦家在地处川鄂茶盐古道上的L村。该村的人祖祖辈辈都是“背二哥”，靠背背篼卖力气吃饭。因为深度贫困和交通闭塞，L村在当地非常“有名”。是啊，公路一通，车轮一转，“背二哥”们靠什么吃饭？老秦看我没有回答，深叹了一口气，用嘶哑的喉咙唱起了歌：“长江呃，河来哟，三峡哦，峡来哟，我是三峡哟，‘背二哥’罗哈，太阳送我哟上巫山，月亮陪我哟下江河……”这就是“背二歌”。原来，三峡两岸，山高路陡，行走艰难，“背二哥”一声吼起，“背二歌”高亢激昂，以翻山越岭、穿云破雾之势，响彻川鄂茶盐古道。“背二歌”不是刻意唱给谁听的，它本身就是“背二哥”劳动的一部分。它是他们为了消除寂寞，缓解疲劳而唱的，是寂寞和艰辛之中自然升华出的歌。“背二歌”调子是豪迈、高亢、激越的，但是不得不承认，在这调子背后，它却有着沉郁、悲凉的本质：“背二歌”承载着“背二哥”的艰辛、无奈与哀怨，承载着三峡两岸的陡峭与苍凉，承载着道路的漫长与寂寞，也包含着他们对幸福生活的希冀。在抬头见天、低头见峡的山谷里，“背二歌”和三峡古韵中的民歌、情歌、哭嫁歌、花轿歌一起，在悠长的日子里飘扬，成为包括“背二哥”在内的三峡人们心中疗伤与温养的良药。那是对自然伟力的祭歌，对顽强生命的赞歌，对爱情和生活的颂歌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2018年，高速公路延伸到这儿了，曾经害怕路通地平影响生计的“背二哥”们，如今又是何般模样？走进L村，我发现它和三峡两岸所有村一样公路纵横。更为惊讶的是，一条条水泥铺就的人行便道从公路两边伸向每一户村民家中，除了上坡下田的路，村里几乎看不到一条土路。见到老秦时，他正在家里教儿子和一群年轻人唱“背二歌”。“调子是老样子，但歌词被儿子他们这些年轻人改啦。”老秦告诉我，村里通了公路，河上修起了水库，老家改天换地了。儿子不再外出打工，而是回到老家买了一艘小游艇，搞起了“农家乐”，日子过得红红火火。生活好起来了，但关于“背二哥”的记忆不能淡漠。那种在如苦水般的日子里依旧坚强乐观、努力生活的精神不能丢。为了让更多的人来到这方古道，为了留住关于古道的深刻记忆，儿子还专门要他们这些老“背二哥”教他们唱“背二歌”。他们学会了，要唱给游客们听，让新的欢快的“背二歌”飞扬到更远的地方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“小小游艇荡碧波，我是年轻‘背二哥’，背山背水背太阳，古道春风唱新歌……”“背二歌”在以前是一种苦吟。在新时代，它以另一种方式被新的“背二哥”们唱响。时代向前，总有新歌要唱，也总有新人要上场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2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sz w:val="21"/>
          <w:szCs w:val="21"/>
          <w:shd w:val="clear" w:fill="FFFFFF"/>
        </w:rPr>
        <w:t>材料2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2018年马拉松持续火爆，据统计，截至11月2日，800人以上越野跑赛事共1072场，参赛人次达530万，预计年底这个数字将达到600万。马拉松赛事多的背后，是马拉松爱好者群体的急速膨胀。当前，名称中带“国际”“半程”“全程”等字样的马拉松比赛已超过半数，这其实从侧面反映出同质化问题较为突出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的确，马拉松比赛参与人数多、参与面广、参赛门槛低、赛事轻松活泼，又兼有一定的旅游观光的特点。很多地方都希望通过马拉松展示城市形象，吸引更多客流，带动旅游消费。然而一些新近举办的赛事虽然动辄标榜“国际”头衔，但实际报名率却很低。这不仅浪费办赛的人力物力等资源，还带来了交通问题和群众安全隐患。由于赛事等级评定对参赛人数、参赛标准甚至参赛成绩等都有严格要求，有些小赛事为了达到目标，不惜拉人头撑场面，甚至花钱请选手，让比赛变味。同时，一些具有品牌效应的马拉松赛事有一定的准入门槛和限制，往往“一号难求”。于是“号码黄牛”转让参赛号码布成为灰色产业链条，这扰乱了赛事组织秩序，给赛事带来了诸多潜在风险和管理难题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马拉松比赛声势浩大，动辄几万人参加，有相当大的组织难度，非常考验城市管理者、主办方的管理智慧和专业能力。一位社评家甚至评价其为“城市综合治理能力的‘试金石’”。对于刚刚起步的中国马拉松运动来说，在“跑马乱象”面前树立规则大旗，强化规则意识，这需要参赛者、赛事组织者以专业管理运营来呵护它的成长。就现代来说，提高我们马拉松赛事的质量和水平，可能需要用百米冲刺的速度跑一场马拉松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其实，马拉松赛事并不一定要追求声势和规模。它可以有很多细分区间，既有竞速比赛，也有越野赛、集体赛，还可以情怀、趣味等作为亮点。这需要举办地找准定位，利用有限的资源，办出特点，办出口碑。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任何新事物发展都会有“成长的烦恼”。近年来，马拉松赛事中替跑、转让号码布等问题屡禁不止，比赛补给不足、补给食品过期、参赛者半途迷路、关门时间未到路段解封等也时有报道，最近更是出现集体抄近路、骑单车“赛跑”、工作人员终点“搀扶”运动员等不良事件，引发大众吐槽。这些问题，既是参赛者的，也是主办方和运营方的。马拉松运动热催生了一批体育产业的运营商。它们在承办赛事时也往往显得急功近利，过分追求经济效益。“这说明我们在公共服务、公共管理方面还有不足。”某地体育主管部门负责人说道，“不得不承认，比起体育发达国家，我们在马拉松赛事的举办和管理上还有很多需要改进之处。一切迫在眉睫啊！”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一些跑者还没能真实领会到这项运动的内涵，单纯为了跑而跑、为了好玩而跑，他们并没有一个跑者的身体准备和心理准备。比赛中，一些参赛者伤病送医就是佐证。跑步，是一种锻炼享受。健康是出发点，更是落脚点。至于在比赛中的种种作弊和倒卖参赛资格的行为，更是失去了马拉松比赛的意义。前些时候，首都媒体发布了《首都媒体跑团2018年倡议书》，号召跑者们要自觉坚守底线，敬畏规则。体育运动的重要精神之一是“尊重规则”，所有参与者必须在统一规则下“游戏”，竞争才有意义，结果才有价值。对于赛事的主办方地方政府来说，马拉松比赛绝不只是招标营运方、划出赛事路线、配合做好封路及安保医疗工作就完事了。一个赛事举办的好坏、赛事期间各项服务的优劣，以及当地风俗人情、文化景观等，都能在赛后成为网络热门话题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2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sz w:val="21"/>
          <w:szCs w:val="21"/>
          <w:shd w:val="clear" w:fill="FFFFFF"/>
        </w:rPr>
        <w:t>材料3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“阳光公社”是DL镇的一个文化创意旅游项目，由著名设计师主理，其包括：创意餐厅、创意民居、创意奶场、农产品创意超市等。所有建筑都遵循当地古城的规定做成了传统的民族样式，地面均由卵石铺砌，造价低廉，却易拆卸和重修。“这个文化创意项目不仅增加了我们村旅游景点的看头，也让居民的房屋变得美观整洁。”村民老李指着自家屋子的外墙，“那是T大学的大学生们给我们专门做的创意彩绘。有了它，我们的房子看上去更精神了，我们不打扫干净屋子都觉得对不起它。”“阳光公社”的另一个亮点是文化创意奶场。其奶牛生产基地中植入了亲子项目，亲子家庭可以在这里体验牛奶生产，同时亲近自然和土地。“阳光公社”对外营业后，DL镇的游客量较去年增加200%，旅游营收提高了260%。县政府更是对这种融合了文化创意的乡村旅游模式给予“美人居、添看点、促旅游、增收益”的高度评价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LJ村有适合发展现代农业的低丘缓坡近万亩，有毛竹林8000亩，还有一些从事野猪、山羊养殖和茶叶、铁皮石斛种植的小型农场。2013年中央一号文件提出发展家庭农场，并且鼓励和引导工商资本投入农业农村。LJ村决定因地制宜建设18个家庭农场，形成家庭农场聚集区，以家庭农场为龙头带动休闲观光业发展。为此，村里请设计公司对整村进行村庄环境规划、产业规划和旅游规划，打造了18个各具特色的家庭农场，鼓励本村现有农户扩大产业。比如种植白茶、铁皮石斛，饲养野猪、野山羊等；同时引进社会资本，打造花海世界、百亩竹园等景观，以小火车作为观光载体，串联起各景点路线。LJ村采用“村+农场+公司”模式，成立乡土农业发展有限公司，开发土特产品，统一包装，统一定价，打响品牌，形成乡村农业、旅游收益互补。孤立的农业种植不会提升土地的附加值，发展创意农业，把田园变乐园，村庄变旅游景区，就能大幅提高土地的收益！孤立的加工生产也不会提升产品的附加值。要让生产劳动更具乐趣、让加工生产更具体验性，就会提升产品价值。现在，LJ村集体资产已达到1.2亿元，村民年人均收入增至3.3万元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0.5元一个的馒头，0.8元一瓶的矿泉水，2元一碗的面条……MX镇乡村游乐园里商品的“亲民”价格，无疑是吸引游客的最大卖点。对此，不少人质疑：“一个馒头成本1元，你才卖0.5元。这么‘倒贴’，不傻么？”殊不知，这样的“倒贴”，正体现了游乐园营销的高明之处。“旅游从总量上来说，低消费倾向的客人通常占到80%-90%。如果人为地抬高消费门槛，不就等于自绝财路？”这就是“平民经济学”的要义：通过“倒贴”部分旅游产品来进行营销，给游客留下好印象，形成全域旅游的良好态势，让不同消费层次的游客都愿意来，让他们玩得起、玩得开心。“我从来不觉得‘营销’是个贬义词。我觉得我们的乡村旅游融合现代的营销理念很有必要。我们这里没有什么名山古刹，靠的就是这个自己呕心沥血打造出来的游乐园。要想营利，当然要靠‘流量’。承诺永不涨价的食品、别开生面的动物运动会、惊险刺激的网络直播，都为我们吸引着大家的注意力。大家能来最好，不能来的，至少也知道了我们这儿的名字。”MX乡村游乐园运营公司的经理Q先生说，“通过这样，我们走‘网红’路线，成功地在竞争激烈的乡村旅游市场中杀出了一条血路。”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2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sz w:val="21"/>
          <w:szCs w:val="21"/>
          <w:shd w:val="clear" w:fill="FFFFFF"/>
        </w:rPr>
        <w:t>材料4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以下是一位游客关于C城的日志：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C城环水依山，沟多坡陡，特殊的地形造就了它独特而多样的交通。缆车、横跨两江的客运索道，沟通上下半城的客运电（扶）梯，还有跨过长江、沿江蔓延、穿过楼道的轻轨……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“妹子，你们现在来我们这里可是方便得多啦。”一个火锅店老板跟我说，“你看看我们这里的地形条件，当年没客运电梯，没轻轨的时候，大家都是爬坡上坎，稍微走远一点去逛个街，买个东西都麻烦得很呢。”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索道是C城的特色交通，它建在立体的山水间，让乘客在惊喜刺激中欣赏了这里山环水拥的美景。乘坐跨江索道的最佳时间是晚上，坐在车里可以看到灯火辉煌的市中心半岛。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大扶梯当然不能错过，它承载着C城的记忆，是连接这座城市上下半城的交通工具：从火车站出来，横穿马路，直接走地下通道，就可以乘坐亚洲最长的坡地扶梯。像我这样初到C城的游客，确实好好感受了一下这地方特色浓郁的交通。K路电梯建于1986年，是国内首次将室内电梯用于城市公共交通。这个电梯高11层，曾经出现在C城造的火柴盒上，算得上是C城的标志之一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最最不能略过的，当然是轻轨。C城的轻轨相当魔幻：它越过山岭，跨过长江，沿江蜿蜓，穿过楼道，真的是一站一种风景。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“好多人都以为地上跑的是轻轨，地下跑的就是地铁。才不是呢！”C城交通志愿者张大妈，一直以本地的轻轨为骄傲，“轻轨是载客量小，但移动速度快的轨道交通工具；它有自己的运行轨道，但不一定要与其他车辆隔离。重轨，即地铁，它载客量大，运行高速，独立于其他交通工具。”C城的轻轨采用跨座式单轨，噪音仅60分贝，所以即使穿楼而过，也不会影响周边居民的正常生活。依山而建的轨道，经常会有大的弯道，最大的弯道接近90度，乘坐轻轨犹如在坐过山车一样，庆幸的是它并没有过山车那么快，还是很平稳的。这引得不少摄影达人争先到访。1号线轻轨的X站被修建成了一个“森林城堡”。N站是2号线与3号线的换乘站点，位于城中心，有着长长的玻璃长廊，是眺望江景的好去处。这里特别适合晚上去，五彩斑斓的灯光、波光粼粼的江面，真的可以触景生情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我还去了两江汇合之处的码头，沿着高速公路去看沿途风景。“这些年路修好了，货运、客运的生意都好多了。我们这里每个区、每个县都有高速公路，大家来往方便，也有利于经济的发展嘛。我们这地形条件就这样，财政收入也有限，能把交通搞成这样，不容易啊。”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C城地形的复杂造就了建筑的复杂，而地形复杂、建筑复杂又决定了它交通建设的复杂和困难。这复杂程度，需要更多的成本和智慧。“天生如此，但再难也得搞好交通建设，我们唯有精卫填海、愚公移山。”C城交通主管部门的负责人曾这样形容当地交通建设工作的艰难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有人说C城是一座5D城市，它的交通向人们展示了，并让人们融入了这座城市山水相依、灯火辉煌的风景，并且它本身就是风景。这些年C城成为“网红”城市，引得各地的游客纷纷前来“打卡”领略。这其中，它的特色交通功不可没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如果说交通是一个城市写在山川河流上的史书，那么C城书写的内容，肯定是丰富而精彩的。为C城点赞！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2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sz w:val="21"/>
          <w:szCs w:val="21"/>
          <w:shd w:val="clear" w:fill="FFFFFF"/>
        </w:rPr>
        <w:t>材料5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人们建起了墙，关上了门，是维护，是保卫；人们开起了窗，修起了路，是凿通，是交流。与人交流，有得不到回应的尴尬；打开窗户，有被盗的可能；走出去，还有迷路的风险。事事有风险。有人说：有风险，我害怕。然而最大的风险是一点风险都不冒。走出去是风险，也是机遇。只有走出自我的时间和空间，你才会有一份阅历、一份沉淀、一份气质，才不会有动不动就说“这世界居然可以这样”的大惊小怪，才不会有永远偏守“这世界就只是那样”的固执狭隘。只有与时代脉搏同频共振，我们的乡村才有诗和远方，才不会成为泛黄相片里的凋零的乡愁；只有以开放的姿态，与世界同呼吸、共命运，共发展、同分享，我们才能一起迈向更加美好的明天。应该说，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single"/>
          <w:shd w:val="clear" w:fill="FFFFFF"/>
        </w:rPr>
        <w:t>我们与世界相交，与时代相通，才能让一切保值增值，更添赋流通的美。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“其实，‘交通’本有好几层意思，既包括道路运输，也指通信通讯，更有人际沟通交流之意。”一位交通主管部门负责人说道，“不管是道路运输工程建设，还是通信通讯技术的发展，它们的本质和目的都在第三层——‘勾连’。”逢山开路，遇水架桥。港珠澳大桥、兰渝铁路、海南环岛高铁、京新高速、川藏公路北线、北斗导航、5G技术、中国国际进口博览会、海南自贸试验区……它们让天堑变通途，让歧路成坦道；让海蓝与绿洲惊艳相逢，让雪域同水乡美丽邂逅；让天涯若比邻，让新朋成故交。它们打通了一个个偏远断点，让中国经济血脉变得更加畅通，并正在重塑中国经济地理的新标志，勾勒出中国经济运行效率的新版图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一个国家的形象气质，显于它的自然山水，更融于它的交通之中。而这交通，既是道路桥梁、码头港湾、通信基建此类“骨肉皮”的塑造，更是民族性格培育、国家对外开放这样的“精气神”的铸就。事实证明，40多年来，走出去的改革开放让我们在经济全球化进程中受益，而发展中的中国也为世界的发展提供着动力。一个流动的中国，充满了繁荣发展的活力。发展未有穷期。所以，我们要一直在路上。在路上，脚下也许还有泥泞，但前方必是美景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三、作答要求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leftChars="0" w:right="0" w:firstLine="422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sz w:val="21"/>
          <w:szCs w:val="21"/>
          <w:shd w:val="clear" w:fill="FFFFFF"/>
        </w:rPr>
        <w:t>根据“给定资料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1</w:t>
      </w:r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sz w:val="21"/>
          <w:szCs w:val="21"/>
          <w:shd w:val="clear" w:fill="FFFFFF"/>
        </w:rPr>
        <w:t>”，谈谈随着时代变迁，“背二歌”内涵意义的变化。（20分）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leftChars="0" w:right="0" w:rightChars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要求：紧扣资料，理解准确；条理清晰，内容全面；字数不超过200字。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leftChars="0" w:right="0" w:firstLine="422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sz w:val="21"/>
          <w:szCs w:val="21"/>
          <w:shd w:val="clear" w:fill="FFFFFF"/>
        </w:rPr>
        <w:t>根据“给定资料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2</w:t>
      </w:r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sz w:val="21"/>
          <w:szCs w:val="21"/>
          <w:shd w:val="clear" w:fill="FFFFFF"/>
        </w:rPr>
        <w:t>”，分析部分城市马拉松赛事存在的主要问题并提出相应的改进措施。（30分）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leftChars="0" w:right="0" w:rightChars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要求：（1）紧扣资料，符合实际；（2）表达准确，条理清晰；（3）字数不超过400字。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leftChars="0" w:right="0" w:firstLine="422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sz w:val="21"/>
          <w:szCs w:val="21"/>
          <w:shd w:val="clear" w:fill="FFFFFF"/>
        </w:rPr>
        <w:t>“给定资料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5</w:t>
      </w:r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sz w:val="21"/>
          <w:szCs w:val="21"/>
          <w:shd w:val="clear" w:fill="FFFFFF"/>
        </w:rPr>
        <w:t>”中提到“我们与世界相交，与时代相通，才能让一切保值增值，更添赋流通的美。”请你根据对这句话的理解，自拟题目，写一篇文章。（50分）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left="0" w:leftChars="0" w:right="0" w:rightChars="0" w:firstLine="42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要求：（1）自选角度，立意明确；（2）思路清晰，语言流畅；（3）联系实际，不拘泥于“给定资料”；（4）总字数1000～1200字。</w:t>
      </w:r>
    </w:p>
    <w:p>
      <w:pP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br w:type="page"/>
      </w:r>
    </w:p>
    <w:p>
      <w:pPr>
        <w:pStyle w:val="3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firstLine="562" w:firstLineChars="200"/>
        <w:jc w:val="center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2019年公务员多省联考《申论》真题（海南乡镇卷）（解析）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right="720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26"/>
          <w:szCs w:val="26"/>
          <w:shd w:val="clear" w:fill="FFFFFF"/>
        </w:rPr>
      </w:pP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right="720"/>
        <w:textAlignment w:val="auto"/>
        <w:rPr>
          <w:rFonts w:hint="eastAsia" w:ascii="宋体" w:hAnsi="宋体" w:eastAsia="宋体" w:cs="宋体"/>
          <w:b/>
          <w:bCs/>
          <w:color w:val="auto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26"/>
          <w:szCs w:val="26"/>
          <w:shd w:val="clear" w:fill="FFFFFF"/>
        </w:rPr>
        <w:t>1、参考答案：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一、问题：野猪成群毁坏庄稼，影响农业生产。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二、原因：1.地理位置因素。庄稼地位于生态圈边缘，与林区相接。2.生态因素。推行退耕还林、封山禁牧，林区生态恢复，野生动物回迁，但生物链未完全形成，野猪缺乏天敌，数量增加。3.村民生态保护意识增强。生态恢复促进当地旅游业发展，村民收入增加，加大对林场、野生动物保护力度。4.村民法律意识增强。普法工作见成效，村民只采取温和方法驱逐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right="720"/>
        <w:textAlignment w:val="auto"/>
        <w:rPr>
          <w:rFonts w:hint="eastAsia" w:ascii="宋体" w:hAnsi="宋体" w:eastAsia="宋体" w:cs="宋体"/>
          <w:b/>
          <w:bCs/>
          <w:color w:val="auto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26"/>
          <w:szCs w:val="26"/>
          <w:shd w:val="clear" w:fill="FFFFFF"/>
        </w:rPr>
        <w:t>2、参考答案：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这句话反映了归乡创业者对家乡的情感和期待。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一、“乡愁”是指离乡者对家乡的情感，包括对家乡田园风光、乡村生活、乡邻的美好思念，在城市里忙碌时对宁静乡村的向往，以及对乡村发展滞后的焦虑。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二、“诗”是乡村环境变化：全域旅游景区建设推进，乡村人居环境和道路设施改善，风光怡然。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三、“远方”是指：1.青年人外出，学习先进知识和管理经营理念，最终返乡创业，实现其事业和梦想；2.乡村旅游产业发展，大量游客前来观光；3.村民收入增加，带动外出村民返乡就业。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未来，应抓住“乡村振兴计划”的发展机遇，打造乡村田园综合体，以点带面，将乡村建设成为富裕、和谐、文明、有序、亲近自然的新农村，让村民共享美好时代。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right="720"/>
        <w:textAlignment w:val="auto"/>
        <w:rPr>
          <w:rFonts w:hint="eastAsia" w:ascii="宋体" w:hAnsi="宋体" w:eastAsia="宋体" w:cs="宋体"/>
          <w:b/>
          <w:bCs/>
          <w:color w:val="auto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26"/>
          <w:szCs w:val="26"/>
          <w:shd w:val="clear" w:fill="FFFFFF"/>
        </w:rPr>
        <w:t>3、参考答案：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原因：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一、从情感上，公示牌缺乏人性化，侵害贫困户的隐私，伤害了他们的自尊，使其羞耻、难堪，没面子。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二、从方式上，公示牌更换频率高，造成资源、金钱浪费；有电话等更快速、便捷的联系方式可替代。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三、从效果上，公示牌作用小，形式大于内容，折射出基层干部错误的政绩观，引发村民质疑。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改进建议：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一、尊重村民隐私。科学规划公示信息，禁止出现贫困户个人隐私信息，保护其自尊心。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二、注重工作实效。加强扶贫干部队伍建设，提升干部能力；加强沟通联系，帮扶工作日常化、具体化；宣传扶贫干部事迹。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三、完善扶贫制度。强化扶贫责任，建立走访、驻村考核指示体系，制定奖惩内容，倒逼扶贫干部定时走访贫困户，对不合格者予以问责。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四、实施精准扶贫。加强扶贫工作针对性，因户施策、因情施策，提高扶贫效率。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五、借助科技手段。节约利用资源，利用电话、“二维码”等现代电子信息手段扶贫，对贫困户信息进行实时更新，动态管理。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0" w:afterAutospacing="0" w:line="288" w:lineRule="auto"/>
        <w:ind w:right="720"/>
        <w:textAlignment w:val="auto"/>
        <w:rPr>
          <w:rFonts w:hint="eastAsia" w:ascii="宋体" w:hAnsi="宋体" w:eastAsia="宋体" w:cs="宋体"/>
          <w:b/>
          <w:bCs/>
          <w:color w:val="auto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26"/>
          <w:szCs w:val="26"/>
          <w:shd w:val="clear" w:fill="FFFFFF"/>
        </w:rPr>
        <w:t>4、参考答案：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line="288" w:lineRule="auto"/>
        <w:ind w:firstLine="420" w:firstLineChars="200"/>
        <w:jc w:val="center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改进农家书屋，便利农村生活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各位村民朋友：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日前，我村的村支两委大到“农家书屋示范村”兴隆村进行了考察学习。该村农家书屋占地300多平方米，有9000多册图书、8台电脑，设有开放阅读区、老年人沙龙活动区、儿童阅读区、借阅工作区等，这给村民的生活带来了诸多好处：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一、能丰富日常生活。人们可以在此下棋、看书、学习、上网、了解世界；周末还有故事会、放电影、科普宣传、讲座等文化活动。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二、能免费学习知识。图书方便易找，覆盖农业生产、农村生活、儿童科教等各方面内容，尤其儿童图书会定期轮换更新。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三、能改进农业生产。村民能从书籍和网络上寻找病虫害防治、生产技术改良、市场需求变化等问题的答案，以指导行动、增加农业收入。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四、能帮助孩子成长。提供免费课后托管中心，放学放假期间孩子可在此看书、画画、练字，避免危险；还能写作业、接受课后辅导。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五、能促进电商发展。给村民提供农村电商培训和服务，拓展农产品销路。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六、能方便日常生活。帮村民代收快递、代缴水电费用等。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after="150" w:afterAutospacing="0" w:line="288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我们希望大家能多多理解和支持我村改进农家书屋的工作，以发挥农家书屋作用，让我们的生活变得更加美好！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line="288" w:lineRule="auto"/>
        <w:ind w:firstLine="420" w:firstLineChars="200"/>
        <w:jc w:val="right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王家村农家书屋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line="288" w:lineRule="auto"/>
        <w:ind w:firstLine="420" w:firstLineChars="200"/>
        <w:jc w:val="right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shd w:val="clear" w:fill="FFFFFF"/>
        </w:rPr>
        <w:t>XXXX年XX月XX日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" w:beforeLines="10" w:beforeAutospacing="0" w:line="288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</w:rPr>
      </w:pPr>
      <w:bookmarkStart w:id="0" w:name="_GoBack"/>
      <w:bookmarkEnd w:id="0"/>
    </w:p>
    <w:sectPr>
      <w:footerReference r:id="rId3" w:type="default"/>
      <w:pgSz w:w="11906" w:h="16838"/>
      <w:pgMar w:top="873" w:right="1236" w:bottom="873" w:left="1236" w:header="454" w:footer="56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81053943"/>
      <w:docPartObj>
        <w:docPartGallery w:val="autotext"/>
      </w:docPartObj>
    </w:sdtPr>
    <w:sdtContent>
      <w:p>
        <w:pPr>
          <w:pStyle w:val="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A374E8"/>
    <w:multiLevelType w:val="singleLevel"/>
    <w:tmpl w:val="07A374E8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E2A"/>
    <w:rsid w:val="000047FA"/>
    <w:rsid w:val="00016999"/>
    <w:rsid w:val="001B2DB0"/>
    <w:rsid w:val="001E7C66"/>
    <w:rsid w:val="00260107"/>
    <w:rsid w:val="00264EE6"/>
    <w:rsid w:val="002A21A7"/>
    <w:rsid w:val="00305512"/>
    <w:rsid w:val="00316F72"/>
    <w:rsid w:val="00342BD2"/>
    <w:rsid w:val="00346FD7"/>
    <w:rsid w:val="0036628C"/>
    <w:rsid w:val="00384A41"/>
    <w:rsid w:val="003D653F"/>
    <w:rsid w:val="004434A7"/>
    <w:rsid w:val="00485E20"/>
    <w:rsid w:val="004A5A2F"/>
    <w:rsid w:val="004F6269"/>
    <w:rsid w:val="0052320C"/>
    <w:rsid w:val="00531DA1"/>
    <w:rsid w:val="00556BDD"/>
    <w:rsid w:val="00594EDB"/>
    <w:rsid w:val="005A0390"/>
    <w:rsid w:val="0061488F"/>
    <w:rsid w:val="00654E2A"/>
    <w:rsid w:val="006A6FD7"/>
    <w:rsid w:val="006C0C1F"/>
    <w:rsid w:val="006F3448"/>
    <w:rsid w:val="00711E14"/>
    <w:rsid w:val="00712948"/>
    <w:rsid w:val="007D066C"/>
    <w:rsid w:val="00847DFF"/>
    <w:rsid w:val="0099242D"/>
    <w:rsid w:val="009E0E36"/>
    <w:rsid w:val="00A40122"/>
    <w:rsid w:val="00A77C56"/>
    <w:rsid w:val="00B10DAB"/>
    <w:rsid w:val="00B95D0C"/>
    <w:rsid w:val="00BA5044"/>
    <w:rsid w:val="00BC1CD9"/>
    <w:rsid w:val="00C02C56"/>
    <w:rsid w:val="00C50CCB"/>
    <w:rsid w:val="00CB65C3"/>
    <w:rsid w:val="00CC5B7B"/>
    <w:rsid w:val="00CC78B5"/>
    <w:rsid w:val="00CE41F6"/>
    <w:rsid w:val="00D34105"/>
    <w:rsid w:val="00D42A74"/>
    <w:rsid w:val="00D97B0A"/>
    <w:rsid w:val="00E538D9"/>
    <w:rsid w:val="00E72C26"/>
    <w:rsid w:val="00ED4DBF"/>
    <w:rsid w:val="00EE1A5D"/>
    <w:rsid w:val="00EE322D"/>
    <w:rsid w:val="00EF0AD4"/>
    <w:rsid w:val="00F01F4C"/>
    <w:rsid w:val="00F4675E"/>
    <w:rsid w:val="00F53FAB"/>
    <w:rsid w:val="00F83523"/>
    <w:rsid w:val="0CB7096E"/>
    <w:rsid w:val="180D26F2"/>
    <w:rsid w:val="1E077ACF"/>
    <w:rsid w:val="2297539A"/>
    <w:rsid w:val="24C52242"/>
    <w:rsid w:val="40053439"/>
    <w:rsid w:val="5C72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  <w:bCs/>
    </w:rPr>
  </w:style>
  <w:style w:type="paragraph" w:customStyle="1" w:styleId="11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uiPriority w:val="99"/>
    <w:rPr>
      <w:sz w:val="18"/>
      <w:szCs w:val="18"/>
    </w:rPr>
  </w:style>
  <w:style w:type="character" w:styleId="14">
    <w:name w:val="Placeholder Text"/>
    <w:basedOn w:val="9"/>
    <w:semiHidden/>
    <w:qFormat/>
    <w:uiPriority w:val="99"/>
    <w:rPr>
      <w:color w:val="808080"/>
    </w:rPr>
  </w:style>
  <w:style w:type="character" w:customStyle="1" w:styleId="15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6">
    <w:name w:val="apple-converted-space"/>
    <w:basedOn w:val="9"/>
    <w:qFormat/>
    <w:uiPriority w:val="0"/>
  </w:style>
  <w:style w:type="character" w:customStyle="1" w:styleId="17">
    <w:name w:val="标题 3 字符"/>
    <w:basedOn w:val="9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8">
    <w:name w:val="标题 2 字符"/>
    <w:basedOn w:val="9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1463</Words>
  <Characters>8343</Characters>
  <Lines>69</Lines>
  <Paragraphs>19</Paragraphs>
  <TotalTime>1</TotalTime>
  <ScaleCrop>false</ScaleCrop>
  <LinksUpToDate>false</LinksUpToDate>
  <CharactersWithSpaces>9787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2018-12-19T03:04:00Z</dcterms:created>
  <dc:creator>Windows 用户</dc:creator>
  <cp:lastModifiedBy>_二层</cp:lastModifiedBy>
  <dcterms:modified xsi:type="dcterms:W3CDTF">2021-12-08T04:35:34Z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2AB7F76D58244F158A3663AFEF89088F</vt:lpwstr>
  </property>
</Properties>
</file>