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63" w:beforeLines="20" w:line="264" w:lineRule="auto"/>
        <w:ind w:firstLine="643" w:firstLineChars="200"/>
        <w:jc w:val="center"/>
        <w:textAlignment w:val="auto"/>
        <w:rPr>
          <w:rFonts w:hint="eastAsia" w:ascii="宋体" w:hAnsi="宋体" w:eastAsia="宋体" w:cs="宋体"/>
          <w:b/>
          <w:bCs/>
          <w:color w:val="auto"/>
          <w:sz w:val="32"/>
          <w:szCs w:val="32"/>
        </w:rPr>
      </w:pPr>
      <w:r>
        <w:rPr>
          <w:rFonts w:hint="eastAsia" w:ascii="宋体" w:hAnsi="宋体" w:eastAsia="宋体" w:cs="宋体"/>
          <w:b/>
          <w:bCs/>
          <w:color w:val="auto"/>
          <w:sz w:val="32"/>
          <w:szCs w:val="32"/>
        </w:rPr>
        <w:t>2015年河南省公务员考试</w:t>
      </w:r>
      <w:r>
        <w:rPr>
          <w:rFonts w:hint="eastAsia" w:ascii="宋体" w:hAnsi="宋体" w:eastAsia="宋体" w:cs="宋体"/>
          <w:b/>
          <w:bCs/>
          <w:color w:val="auto"/>
          <w:sz w:val="32"/>
          <w:szCs w:val="32"/>
          <w:lang w:eastAsia="zh-CN"/>
        </w:rPr>
        <w:t>《</w:t>
      </w:r>
      <w:r>
        <w:rPr>
          <w:rFonts w:hint="eastAsia" w:ascii="宋体" w:hAnsi="宋体" w:eastAsia="宋体" w:cs="宋体"/>
          <w:b/>
          <w:bCs/>
          <w:color w:val="auto"/>
          <w:sz w:val="32"/>
          <w:szCs w:val="32"/>
          <w:lang w:val="en-US" w:eastAsia="zh-CN"/>
        </w:rPr>
        <w:t>申论</w:t>
      </w:r>
      <w:r>
        <w:rPr>
          <w:rFonts w:hint="eastAsia" w:ascii="宋体" w:hAnsi="宋体" w:eastAsia="宋体" w:cs="宋体"/>
          <w:b/>
          <w:bCs/>
          <w:color w:val="auto"/>
          <w:sz w:val="32"/>
          <w:szCs w:val="32"/>
          <w:lang w:eastAsia="zh-CN"/>
        </w:rPr>
        <w:t>》</w:t>
      </w:r>
      <w:r>
        <w:rPr>
          <w:rFonts w:hint="eastAsia" w:ascii="宋体" w:hAnsi="宋体" w:eastAsia="宋体" w:cs="宋体"/>
          <w:b/>
          <w:bCs/>
          <w:color w:val="auto"/>
          <w:sz w:val="32"/>
          <w:szCs w:val="32"/>
          <w:lang w:val="en-US" w:eastAsia="zh-CN"/>
        </w:rPr>
        <w:t>真</w:t>
      </w:r>
      <w:r>
        <w:rPr>
          <w:rFonts w:hint="eastAsia" w:ascii="宋体" w:hAnsi="宋体" w:eastAsia="宋体" w:cs="宋体"/>
          <w:b/>
          <w:bCs/>
          <w:color w:val="auto"/>
          <w:sz w:val="32"/>
          <w:szCs w:val="32"/>
        </w:rPr>
        <w:t>题</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63" w:beforeLines="20" w:beforeAutospacing="0" w:after="0" w:afterAutospacing="0" w:line="264" w:lineRule="auto"/>
        <w:ind w:left="0" w:firstLine="422" w:firstLineChars="200"/>
        <w:textAlignment w:val="auto"/>
        <w:rPr>
          <w:rFonts w:hint="eastAsia" w:ascii="宋体" w:hAnsi="宋体" w:eastAsia="宋体" w:cs="宋体"/>
          <w:i w:val="0"/>
          <w:caps w:val="0"/>
          <w:color w:val="auto"/>
          <w:spacing w:val="0"/>
          <w:sz w:val="21"/>
          <w:szCs w:val="21"/>
        </w:rPr>
      </w:pPr>
      <w:r>
        <w:rPr>
          <w:rFonts w:hint="eastAsia" w:ascii="宋体" w:hAnsi="宋体" w:eastAsia="宋体" w:cs="宋体"/>
          <w:i w:val="0"/>
          <w:caps w:val="0"/>
          <w:color w:val="auto"/>
          <w:spacing w:val="0"/>
          <w:sz w:val="21"/>
          <w:szCs w:val="21"/>
          <w:shd w:val="clear" w:fill="FFFFFF"/>
        </w:rPr>
        <w:t>一、注意事项</w:t>
      </w:r>
    </w:p>
    <w:p>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楷体" w:hAnsi="楷体" w:eastAsia="楷体" w:cs="楷体"/>
          <w:b w:val="0"/>
          <w:i w:val="0"/>
          <w:caps w:val="0"/>
          <w:color w:val="auto"/>
          <w:spacing w:val="0"/>
          <w:sz w:val="21"/>
          <w:szCs w:val="21"/>
        </w:rPr>
      </w:pPr>
      <w:r>
        <w:rPr>
          <w:rFonts w:hint="eastAsia" w:ascii="楷体" w:hAnsi="楷体" w:eastAsia="楷体" w:cs="楷体"/>
          <w:b w:val="0"/>
          <w:i w:val="0"/>
          <w:caps w:val="0"/>
          <w:color w:val="auto"/>
          <w:spacing w:val="0"/>
          <w:sz w:val="21"/>
          <w:szCs w:val="21"/>
          <w:shd w:val="clear" w:fill="FFFFFF"/>
        </w:rPr>
        <w:t>1.本题本由给定材料与作答要求两部分构成。考试时限为150分钟。</w:t>
      </w:r>
    </w:p>
    <w:p>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楷体" w:hAnsi="楷体" w:eastAsia="楷体" w:cs="楷体"/>
          <w:b w:val="0"/>
          <w:i w:val="0"/>
          <w:caps w:val="0"/>
          <w:color w:val="auto"/>
          <w:spacing w:val="0"/>
          <w:sz w:val="21"/>
          <w:szCs w:val="21"/>
        </w:rPr>
      </w:pPr>
      <w:r>
        <w:rPr>
          <w:rFonts w:hint="eastAsia" w:ascii="楷体" w:hAnsi="楷体" w:eastAsia="楷体" w:cs="楷体"/>
          <w:b w:val="0"/>
          <w:i w:val="0"/>
          <w:caps w:val="0"/>
          <w:color w:val="auto"/>
          <w:spacing w:val="0"/>
          <w:sz w:val="21"/>
          <w:szCs w:val="21"/>
          <w:shd w:val="clear" w:fill="FFFFFF"/>
        </w:rPr>
        <w:t>2.请在题本、答题卡指定位置上用黑色字迹的钢笔或签字笔填写自己的姓名和准考证号，并用2B铅笔在准考证号对应的数字上填涂。</w:t>
      </w:r>
    </w:p>
    <w:p>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楷体" w:hAnsi="楷体" w:eastAsia="楷体" w:cs="楷体"/>
          <w:b w:val="0"/>
          <w:i w:val="0"/>
          <w:caps w:val="0"/>
          <w:color w:val="auto"/>
          <w:spacing w:val="0"/>
          <w:sz w:val="21"/>
          <w:szCs w:val="21"/>
        </w:rPr>
      </w:pPr>
      <w:r>
        <w:rPr>
          <w:rFonts w:hint="eastAsia" w:ascii="楷体" w:hAnsi="楷体" w:eastAsia="楷体" w:cs="楷体"/>
          <w:b w:val="0"/>
          <w:i w:val="0"/>
          <w:caps w:val="0"/>
          <w:color w:val="auto"/>
          <w:spacing w:val="0"/>
          <w:sz w:val="21"/>
          <w:szCs w:val="21"/>
          <w:shd w:val="clear" w:fill="FFFFFF"/>
        </w:rPr>
        <w:t>3.请用黑色字迹的钢笔或签字笔在答题卡上指定的区域内作答，超出答题区域的作答无效！</w:t>
      </w:r>
    </w:p>
    <w:p>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楷体" w:hAnsi="楷体" w:eastAsia="楷体" w:cs="楷体"/>
          <w:b w:val="0"/>
          <w:i w:val="0"/>
          <w:caps w:val="0"/>
          <w:color w:val="auto"/>
          <w:spacing w:val="0"/>
          <w:sz w:val="21"/>
          <w:szCs w:val="21"/>
        </w:rPr>
      </w:pPr>
      <w:r>
        <w:rPr>
          <w:rFonts w:hint="eastAsia" w:ascii="楷体" w:hAnsi="楷体" w:eastAsia="楷体" w:cs="楷体"/>
          <w:b w:val="0"/>
          <w:i w:val="0"/>
          <w:caps w:val="0"/>
          <w:color w:val="auto"/>
          <w:spacing w:val="0"/>
          <w:sz w:val="21"/>
          <w:szCs w:val="21"/>
          <w:shd w:val="clear" w:fill="FFFFFF"/>
        </w:rPr>
        <w:t>4.待监考人员宣布考试开始后，应试者才可以开始答题。</w:t>
      </w:r>
    </w:p>
    <w:p>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楷体" w:hAnsi="楷体" w:eastAsia="楷体" w:cs="楷体"/>
          <w:b w:val="0"/>
          <w:i w:val="0"/>
          <w:caps w:val="0"/>
          <w:color w:val="auto"/>
          <w:spacing w:val="0"/>
          <w:sz w:val="21"/>
          <w:szCs w:val="21"/>
        </w:rPr>
      </w:pPr>
      <w:r>
        <w:rPr>
          <w:rFonts w:hint="eastAsia" w:ascii="楷体" w:hAnsi="楷体" w:eastAsia="楷体" w:cs="楷体"/>
          <w:b w:val="0"/>
          <w:i w:val="0"/>
          <w:caps w:val="0"/>
          <w:color w:val="auto"/>
          <w:spacing w:val="0"/>
          <w:sz w:val="21"/>
          <w:szCs w:val="21"/>
          <w:shd w:val="clear" w:fill="FFFFFF"/>
        </w:rPr>
        <w:t>5.所有题目一律使用现代汉语作答。未按要求作答的，不得分。</w:t>
      </w:r>
    </w:p>
    <w:p>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ascii="楷体" w:hAnsi="楷体" w:eastAsia="楷体" w:cs="楷体"/>
          <w:b w:val="0"/>
          <w:i w:val="0"/>
          <w:caps w:val="0"/>
          <w:color w:val="auto"/>
          <w:spacing w:val="0"/>
          <w:sz w:val="21"/>
          <w:szCs w:val="21"/>
        </w:rPr>
      </w:pPr>
      <w:r>
        <w:rPr>
          <w:rFonts w:hint="eastAsia" w:ascii="楷体" w:hAnsi="楷体" w:eastAsia="楷体" w:cs="楷体"/>
          <w:b w:val="0"/>
          <w:i w:val="0"/>
          <w:caps w:val="0"/>
          <w:color w:val="auto"/>
          <w:spacing w:val="0"/>
          <w:sz w:val="21"/>
          <w:szCs w:val="21"/>
          <w:shd w:val="clear" w:fill="FFFFFF"/>
        </w:rPr>
        <w:t>6.监考人员宣布考试结束时，应试者应立即停止作答，将题本、答题卡和草稿纸都翻过来留在桌上，待监考人员确认数量无误、允许离开后，方可离开。</w:t>
      </w:r>
    </w:p>
    <w:p>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63" w:beforeLines="20" w:beforeAutospacing="0" w:after="0" w:afterAutospacing="0" w:line="264" w:lineRule="auto"/>
        <w:ind w:left="0" w:right="0" w:firstLine="420" w:firstLineChars="200"/>
        <w:textAlignment w:val="auto"/>
        <w:rPr>
          <w:rFonts w:hint="eastAsia"/>
          <w:color w:val="auto"/>
          <w:sz w:val="44"/>
          <w:szCs w:val="44"/>
        </w:rPr>
      </w:pPr>
      <w:r>
        <w:rPr>
          <w:rFonts w:hint="eastAsia" w:ascii="楷体" w:hAnsi="楷体" w:eastAsia="楷体" w:cs="楷体"/>
          <w:b w:val="0"/>
          <w:i w:val="0"/>
          <w:caps w:val="0"/>
          <w:color w:val="auto"/>
          <w:spacing w:val="0"/>
          <w:sz w:val="21"/>
          <w:szCs w:val="21"/>
          <w:shd w:val="clear" w:fill="FFFFFF"/>
        </w:rPr>
        <w:t>严禁折叠答题卡！</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2" w:firstLineChars="200"/>
        <w:textAlignment w:val="auto"/>
        <w:rPr>
          <w:rFonts w:hint="eastAsia" w:ascii="宋体" w:hAnsi="宋体" w:eastAsia="宋体" w:cs="宋体"/>
          <w:b/>
          <w:i w:val="0"/>
          <w:caps w:val="0"/>
          <w:color w:val="auto"/>
          <w:spacing w:val="0"/>
          <w:kern w:val="0"/>
          <w:sz w:val="21"/>
          <w:szCs w:val="21"/>
          <w:shd w:val="clear" w:fill="FFFFFF"/>
          <w:lang w:val="en-US" w:eastAsia="zh-CN" w:bidi="ar"/>
        </w:rPr>
      </w:pPr>
      <w:r>
        <w:rPr>
          <w:rFonts w:hint="eastAsia" w:ascii="宋体" w:hAnsi="宋体" w:eastAsia="宋体" w:cs="宋体"/>
          <w:b/>
          <w:i w:val="0"/>
          <w:caps w:val="0"/>
          <w:color w:val="auto"/>
          <w:spacing w:val="0"/>
          <w:kern w:val="0"/>
          <w:sz w:val="21"/>
          <w:szCs w:val="21"/>
          <w:shd w:val="clear" w:fill="FFFFFF"/>
          <w:lang w:val="en-US" w:eastAsia="zh-CN" w:bidi="ar"/>
        </w:rPr>
        <w:t>二、给定资料</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1、党的十八届三中全会提出要创新社会治理体制、改进社会治理方式。李克强总理在2014年政府工作报告中提出：推进社会治理创新，要注重运用法治方式，实行多元主体共同治理。健全村务公开、居务公开和民主管理制度，更好发挥社会组织在公共服务和社会治理中的作用。习近平总书记在参加审议政府工作报告时强调：加强和创新社会治理，关键在体制创新，核心是人，只有人与人和谐相处，社会才会安定有序。</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现代“社会治理”强调行动主体的多元化与平等性，各主体在协商基础上形成合作，共同解决问题，最终实现共生共赢。而传统社会管理，主要体现为政府对社会的全方位管理，强调政府的权威性、管理责任的唯一性。所以，现代的社会治理，更强调政府、市场与社会的平等协作。</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2、一位公益研究领域专家在接受采访时指出：过去生活水平低，人均寿命只有60多岁，现在80多岁的人都超过了2000万，60岁以上的超过了两亿，一系列的社会问题随之产生。传统管理方式只是为了满足温饱，现在更多的是为了提升我们的生活质量，这个时候很多事情政府不好办，必须要有社会组织的参与。据专家介绍，我国现有几百万个社会组织，总体上正处于发展之中，但因为过去都有主管单位，导致这些社会组织的功能不太齐全，专业化程度不太高。谈到社会组织发展经验时，专家指出：将专业化服务引入社会组织，实现了对接，一些社会问题也开始通过社会组织来解决，比如这次天津滨海新区瑞海公司的爆炸事故发生后，很多社会组织马上参与了救援和心理疏导工作。</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3、在信阳市某区委书记王继军看来,推进农村社会治理,要从村民最关心、最迫切的问题着手,既要解开村民思想上的“疙瘩”,又要化解发生在村民之间的矛盾纠纷。为此,平桥区以“民主法治村(社区)”创建活动为引领,突出法治宣传和矛盾纠纷常态化排查化解两个重点。</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平桥区司法局局长牛胜章说,通过落实村(社区)党务、政务公开制度和健全依法管理基层事务机制,对涉及与村民切身利益密切相关的重大事项,明确范围,及时公示,进行民主决策,有效进行民主监督。与此同时,加强法治宣传阵地建设,在全区各行政村(社区)建立固定法治宣传栏,定期更换宣传内容,村图书室建设正在有效推进,涉法类图书数量不断增加,让人民群众在家门口就能学到与自己密切相关的法律知识。　　在矛盾化解中,平桥区司法局全面推进村级人民调解委员会建设,实现乡(镇)、村(居民委员会)人民调解委员会全覆盖的调解网络,真正让被誉为“东方一枝花”的人民调解工作开花结果。针对地方投入与实际需求差距大的实际,该局实行财政支付和社会捐助相结合的经费投入模式,保证专款专用,对法治宣传员和人民调解员给予一定的经济补偿。</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4、一些新兴领域的新兴市场主体，由于覆盖面广、用户众多等原因，其影响力早已超出经营活动本身，具有极大的参与社会治理的潜能。比如，在IT领域的百度、阿里巴巴、腾讯等行业巨头，它们所提供的产品与服务渗透率极高，广泛覆盖了数亿民众。这类市场主体的参与，对于完善社会治理结构，具有十分重要的支撑作用。</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腾讯半年封停了3万个假货公众账号、2000万个招嫖账号，每日封停1000万条违规、欺诈广告，这是非常惊人的数据。试想，假如腾讯为了企业利润之私，消极对待这些黑色账号的存在，默许放纵其在微信上泛滥成灾，将会造成多么巨大的社会危害？同时，完全依靠政府部门去逐个打击，又将是怎样一个“不可能完成的任务”？5、近些年来罗村一直在探索“居民自治”。在学习了新加坡、香港等地的先进经验后，罗村结合自身实际，进行了多项尝试，一开南海的先河。</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2010年，我们在全市率先成立‘社区参理事会’。它就相当于‘社区政协’。我们邀请各个社区的热心居民作为代表，鼓励他们提交‘社案’来反映问题和给出建议。”朱晓云介绍，目前罗村有16个社区参理事会。每年，各个参理事会将举行两次会议。2014年，务庄社区参理事会在以往的基础上设置了“三委、三部”，即社会工作委员会、经济发展委员会、社区文化发展委员会、社区关爱帮扶部、社区综合服务部、民间纠纷调解工作部。</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成立社区参理事会，为居民提供了参政议政、监督评议、资源整合及互惠共促的平台。拓宽了居民监督社区事务的阳光渠道，拓宽了社区成员互惠互助的便利渠道。”据工作人员称，在参理事会成立之前的很长一段时间里，南海的公交车只能通到罗村中心城区。随后，由该社区参理事会成员提出建设“村村通公交”，即把公交车引到每条自然村、工业区。现在在务庄，每一条自然村、工业区都通上了公交车，群众出入便捷。</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除了打造‘社区参理事会’，罗村还与本地媒体合作，开展“市民议事厅”活动。“‘市民议事厅’是2012年罗村率先尝试，然后在全区推广。每个月，主办方会设定议题，将个性问题通过与民对话的形式反映出来，并督促相关部门跟进解决。同时，也能通过”议事“的形式收集民间智慧，形成提案为政府决策提供依据。”</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年过六旬的刘阿姨，是罗村社会管理处罗湖花园的老居民，在这里已生活了十多年。此外，她还有另一个身份——罗湖社区“邻里中心”的义工。</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2011年，罗村首先提出打造“邻里中心”，建设参与式社会自治的“基层服务站”。目前，罗村共有27个“邻里中心”，其中10个已在南海区民政局登记注册，而另外17个也在罗村备案。</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据介绍，“邻里中心”是一个公益性的社会服务组织。它由各个社区的居民组成，自发组织。根据社区情况，开展各类公共利益、慈善帮扶、培训帮教、文体娱乐类的服务。相关部门会定期请专业的社工，对各‘邻里中心’义工进行培训。此外，每年会拿出一小部分资金给予支持。</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自2012年起，刘阿姨所在的罗湖花园“邻里中心”就开始推出“17点课堂”活动，专门针对本社区家庭困难或是双职工的子女。“由于放学之后，家里没人，这些小孩会先来我们‘邻里中心’写作业。每天我们都会有两位退休教师，来这里免费辅导小孩学习。‘17点课堂’从开办到现在已开展了六期。</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6、3月10日，有家长通过微博反映陕西省宋庆龄基金会枫韵幼儿园给孩子服用不明药物，白色药片上面写着“ABOB”字样，查询后才知道这是一种俗称“病毒灵”的抗病毒药物，引起众多家长的关注和不满。服药事件不断发酵，3月12日，陕西省宋庆龄基金会鸿基新城幼儿园也发生了服用该药造成家长聚集的情况。3月11日下午，西安市政府副秘书长黄晓华来到幼儿园,与家长沟通,并表示幼儿园违规还涉嫌违法,冻结枫韵幼儿园的资产,家长们可以和幼儿园法人代表协商后续的赔偿问题,也可进行法律程序。3月12日19时30分,幼儿园的部分入园幼儿家长将西安市科技路与丈八路十字封堵。魏民洲书记赶到现场紧急处置,在现场积极调解和劝说,事态得以控制。3月12日,陕西省委书记赵正永、省长娄勤俭分别作出批示,要求西安市政府要彻查并迅速向社会公布,对服药儿童全部免费治疗检查,做好家长工作。陕西省教育厅会同西安市认真研究制定有力措施,并组织全面排查,要从维护孩子健康出发,妥善处理。对责任人要严肃处理,将调查处理情况及时公布。3月13日,西安市政府通报称,经核实,网络所传幼儿园负责人的爱人为某区政府领导的消息不属实。涉案两所幼儿园的法人孙某及枫韵幼儿园执行院长赵某、枫韵幼儿园保健医生黄某、鸿基新城幼儿园园长梅某、副园长赵某某等5人,被公安部门以涉嫌非法行医罪刑事拘留。3月18日,教育部、国家卫计委发布《关于陕西、吉林两地个别幼儿园违规开展群体性服药事件的通报》称,陕西省西安市宋庆龄基金会枫韵幼儿园和鸿基祥园幼儿园、吉林省吉林市高新区芳林幼儿园违规给幼儿集体服用处方药品“病毒灵”,严重违反有关管理要求,造成严重的社会影响,有关部门正在依法依规进行查处。通报要求,任何单位或个人不得擅自或越权组织幼儿及中小学生群体服药。通报指出,将立即组织力量开展幼儿园及中小学校健康服务管理的拉网式排查。重点检查行政区域内幼儿园是否有违规组织幼儿群体服药的行为,并于4月10日前完成全部排查工作。3月19日,中国政府网消息称,中共中央政治局常委、国务院总理李克强近日对个别地区发生幼儿园违规给幼儿集体服用处方药事件作出批示,要求依法查处,严格管理,严防类似事件发生。教育部、卫生计生委通知做好处置工作,部署立即开展幼儿园及中小学健康服务管理排查,对发现的问题及时整改、严肃追责。在喂药事件发生的这一个月里，为了确认自己的孩子是否存在健康异常，鸿基新城和枫韵幼儿园的数百名家长分别带着孩子在西安，甚至外地的医院自行进行了体检。记者共搜集了500多份这样的体检报告并分别进行统计，发现有300多份体检报告中出现了指标异常。</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据对枫韵幼儿园一个班的孩子体检报告的统计，从统计结果中可以看到，30个孩子当中，4项检查全部正常的仅有5人。剩余的孩子均存在体检指标异常情况，问题主要集中在心肌酶偏高和隐尿，也就是俗称的尿血。从家长们掌握的材料来看，发现身体异常的孩子数量已经远远超过当初官方公布的65人，而且症状也不仅仅局限于当地政府通报的“出汗”、“食欲不振”，因此官方此前通报“未发现共性指标异常”的结论自然遭受到质疑。家长们的质疑并不仅仅依据自己的体检结果，同时他们也质疑事发之后当地政府部门对服药儿童组织的体检是否负责，体检结果是否准确。</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在一些家长给记者提供了当时孩子的B超报告中，有6份报告引起了记者的注意。这6份报告分属6个不同的儿童，但奇怪的是，报告内容却是一模一样。无论是B超的片子还是检查数据和检查结论。尤其值得注意的是，这6份报告的检测时间居然也完全一样，一秒都不差。还有一位家长告诉记者当时去指定医院检查时听到的情形：“当时我们带孩子去检查的时候，前面有个家长说，他的孩子还没到做B超的床上去，仅仅刚报了孩子的名字，医生就把孩子的B超拿出来了，还没检查就给了单子。”</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事件被曝光后，陕西省委、省政府高度重视，省委领导迅速作出批示，要求西安市彻查并迅速向社会公布，对服药儿童全部免费检查治疗，严肃处理责任人，并组织儿童到指定医院进行体检。</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7、据相关单位统计，蚌埠市市直7所医院和驻蚌3所医院2007-2010年每年累计发生较大医疗纠纷均在100起以上，其中停尸闹事、严重威胁医务人员人身安全的纠纷比例数居高不下，达到医疗纠纷总数的15－20％。纠纷发生后，80％以上是采取“私了”的途径，因为一旦医院不能满足患者方面的要求，患者一方就采取“闹医”的办法，给医院施加压力，而医院基于社会影响，往往采取妥协、赔款的办法息事宁人。仅2009和2010两年，上述10家医院累计赔款达602万元。医患纠纷的频繁发生，不仅给患者及其家属带来巨大的身心损害，而且导致医患关系紧张，甚至引发一些大的社会矛盾和群体性事件。为有效解决医患纠纷、维护良好的医疗秩序，2009年以来，蚌埠市委、市政府把医患纠纷预防调处工作作为重要民生问题来抓。主要领导多次召开专题会议研究建立蚌埠市医患纠纷第三方调处机制。2011年7月，市委、市政府经过认真研究，决定由市司法局牵头，市卫生局、市公安局和有关保险公司积极配合，建立蚌埠市医患纠纷第三方调处机制。7月11日，蚌埠市十四届人民政府第34次常务会议审议通过由市司法局、卫生局代拟的蚌埠市医疗纠纷预防和处置工作文件；7月19日，蚌埠市医疗纠纷预防和处置工作领导小组成立；7月21日，蚌埠市人民政府办公室《关于进一步加强医患纠纷预防和调处工作的意见》下发；7月22日，《蚌埠市医疗纠纷预防与处置暂行办法》(第27号政府令)发布施行；8月8日，蚌埠市医患纠纷人民调解委员会挂牌。</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8、社区是个缸，什么都往里装，还要滴水不漏，怎么办？在“互联网＋”时代，大中镇大华社区创新推出“ｅ线”工作法，让一条看不见的“ｅ线”成为6个小区、2048户、6500多个居民情感相连的纽带，成为快速高效解决居民急事难事、社区大事小事的“管家”。</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我们社区45周岁以下的居民占75％，‘ｅ线’工作法的推出与我们社区人口年轻化这一特色密不可分。”大华社区居委会主任李箭认为，作为现代化新型社区的管理者，要抓住群众的心，就应顺应时代，运用互联网这一具有时代特征的媒介，推出智能化的管理新思路。于是，从去年开始，“ｅ线”工作法应运而生———通过建立社区网站、QQ群、微信群等，开启社区O2O服务群众新模式。</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说起“ｅ线”工作法，李箭如数家珍：“居民足不出户，除了能通过掌上‘百事通’了解与自己生活息息相关的计生办证、劳动保障等各类公共信息外，还能通过‘网上议事厅’等线上线下互动，及时解决处理社区各类‘疑难杂症’。”</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今年1月的一天，居民陈家胜在大华社区QQ群反映，康平小区所有的路灯不亮，严重影响居民出行。社区工作人员立即把这个信息发布到安全生产隐患排查治理信息平台，引发了众多居民热烈讨论，大家纷纷认为这给居民出行带来安全隐患。在广泛征求群众意见的基础上，李箭向市城管局反映了这一问题。市城管局高度重视，迅速组织人员进行施工，不到1个月就把康平小区的路灯安装完毕。居民李振东发出这样的感慨：“现在社区工作真科学，足不出户就可以反映问题，并且很快得到解决。”</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去年年底，城中小区下水道、化粪池堵塞，给居民生活产生很大影响。当天，就有100多名居民在平台上“强烈呼吁整修”，大华社区在第一时间把问题反映到城管局。城管局针对实际“症状”，实施“大手术”，重新布设大口径管道，彻底解决了这一“顽疾”，赢得了居民点赞。</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ｅ线”工作法不仅畅通了居民反映问题的通道，还成了居民互相监督的“摄像头”。今年5月份，有居民在小区绿化地带搞小种植，网友“卯酉清风”拍下照片晒到微信。居民为此展开热议，社区干部乘机开展文明劝导，此后，小区绿化“安然无恙”。今年3月份，网名为“阳光水岸谷”的居民，发现小区内有人把垃圾堆放在楼道口左侧，她第一时间拍照片并在网上留言。李箭第一时间赶赴现场，向乱倒垃圾的居民开展环保宣传，这位居民立即意识到错误，迅速处理了垃圾。</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前几天，网友“春江花月”在QQ群求助：“请问小学新生什么时候报名？户口不在这里怎么办？”很快，有好几位居民热心支招，社区员工除详细解答问题外，还把了解到的最新招生信息公布在网上，以供有同样需要的居民查看。</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经过两年的实践，如今，大华社区ＱＱ群成员发展到将近600人，社区公众微信平台有1000多名“粉丝”。在社区ＱＱ群内，社工信息一目了然，居民在网上互动频繁；30多名法律咨询、文化教育、医疗保健、装修设计、金融理财等各行各业专家亮相，为邻居网上答疑；辖区近百户商家也乐于参与社区活动，捕商机、抓客源、送服务，一举多得。</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社区工作人员下班不下‘线’，24小时全天候服务居民。大家的烦心事解决了，社区不文明的事曝光了，好人好事传开了。”居民朱洪华对“ｅ线”工作法由衷赞叹：“没想到，一条看不见的‘ｅ线’，将居民、社区、商家连接成一个互帮互促、温馨和谐看得见的‘大家’，让‘生人社区’变成‘熟人社区’，叫我怎么不爱自己的社区呢！”</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9、江苏省淮安市建立了“126”信访工作新模式。2007年以来，淮安市利用现代信息科技手段，在全国率先自主研发了集“投诉、查询、服务、监督、分析、管理”等功能于一体的“阳光信访”综合服务管理系统，并依托系统，构建了“126”信访工作新模式。“126”中的1是指“阳光信访”综合服务管理系统；2是指人民来访接待中心和电子网络信访服务中心，两个中心并轨运行，互为补充；6是指全方位的受理投诉、便民查询、主动反馈、征集建议、排查矛盾、监督管理六个方面。</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“126”信访工作新模式的创新点主要体现在最大限度地畅通了信访渠道。最大限度地方便了群众信访，最大限度地促进了问题解决，最大限度地提高了工作效率。</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10、美国有联邦、州、地方政府三级行政管理层级。在有些地区，地方政府只到县一级，县以上就没有任何地方政府了，而是由民间自治组织负责管理。以马里兰州豪伍德县哥伦比亚镇为例：该镇有10个居民小区，人口10万人，哥伦比亚协会是一个民间性质的自治组织，在这里起管理作用。其决策机构由11人的理事会组成，任期3年。其中10人是由10个住宅小区的居民分别直接选举出来的代表，1人是开发公司的代表。10个住宅小区也各有社区协会，根据居民的多少，分别由3-5人组成，由本社区的居民直接选举产生，任期2年，成为住宅小区的决策机构。哥伦比亚协会和豪伍德政府之间通过合同划分彼此职责。县政府负责哥伦比亚镇的公共安全、消防、基础教育等公共服务项目和设施的建设维护。其余的公共服务例如：休闲娱乐健身、自然环境保护、停车服务以及各种庆祝活动等则有哥伦比亚协会来承担。</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据统计，目前美国有150多种、140多万个非营利性组织，几乎涵盖社会生活的方方面面，这些组织提供了大量政府做不到、做不好或不便做的社会服务。</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2" w:firstLineChars="200"/>
        <w:textAlignment w:val="auto"/>
        <w:rPr>
          <w:rFonts w:hint="eastAsia" w:ascii="宋体" w:hAnsi="宋体" w:eastAsia="宋体" w:cs="宋体"/>
          <w:b/>
          <w:bCs/>
          <w:color w:val="auto"/>
        </w:rPr>
      </w:pPr>
      <w:r>
        <w:rPr>
          <w:rFonts w:hint="eastAsia" w:ascii="宋体" w:hAnsi="宋体" w:eastAsia="宋体" w:cs="宋体"/>
          <w:b/>
          <w:bCs/>
          <w:color w:val="auto"/>
          <w:lang w:val="en-US" w:eastAsia="zh-CN"/>
        </w:rPr>
        <w:t>三、</w:t>
      </w:r>
      <w:r>
        <w:rPr>
          <w:rFonts w:hint="eastAsia" w:ascii="宋体" w:hAnsi="宋体" w:eastAsia="宋体" w:cs="宋体"/>
          <w:b/>
          <w:bCs/>
          <w:color w:val="auto"/>
        </w:rPr>
        <w:t>作答要求：</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2" w:firstLineChars="200"/>
        <w:textAlignment w:val="auto"/>
        <w:rPr>
          <w:rFonts w:hint="eastAsia" w:ascii="宋体" w:hAnsi="宋体" w:eastAsia="宋体" w:cs="宋体"/>
          <w:b/>
          <w:bCs/>
          <w:color w:val="auto"/>
        </w:rPr>
      </w:pPr>
      <w:r>
        <w:rPr>
          <w:rFonts w:hint="eastAsia" w:ascii="宋体" w:hAnsi="宋体" w:eastAsia="宋体" w:cs="宋体"/>
          <w:b/>
          <w:bCs/>
          <w:color w:val="auto"/>
        </w:rPr>
        <w:t>一、近年来各地在推进社会治理创新方面，进行了体制机制、方式方法的多种有益探索，请结合给定资料对此进行梳理概括。（25分）</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要求：准确、全面、有概括性，不超过400字。</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2" w:firstLineChars="200"/>
        <w:textAlignment w:val="auto"/>
        <w:rPr>
          <w:rFonts w:hint="eastAsia" w:ascii="宋体" w:hAnsi="宋体" w:eastAsia="宋体" w:cs="宋体"/>
          <w:b/>
          <w:bCs/>
          <w:color w:val="auto"/>
        </w:rPr>
      </w:pPr>
      <w:r>
        <w:rPr>
          <w:rFonts w:hint="eastAsia" w:ascii="宋体" w:hAnsi="宋体" w:eastAsia="宋体" w:cs="宋体"/>
          <w:b/>
          <w:bCs/>
          <w:color w:val="auto"/>
        </w:rPr>
        <w:t>二、请深入分析理解“给定资料4”中黑体字“完全依靠政府部门去逐个打击，又将是怎样一个不可能完成的任务”的含义？（15分）</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要求：分析深入，条理清晰、语言简练，不超过250字。</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2" w:firstLineChars="200"/>
        <w:textAlignment w:val="auto"/>
        <w:rPr>
          <w:rFonts w:hint="eastAsia" w:ascii="宋体" w:hAnsi="宋体" w:eastAsia="宋体" w:cs="宋体"/>
          <w:b/>
          <w:bCs/>
          <w:color w:val="auto"/>
        </w:rPr>
      </w:pPr>
      <w:r>
        <w:rPr>
          <w:rFonts w:hint="eastAsia" w:ascii="宋体" w:hAnsi="宋体" w:eastAsia="宋体" w:cs="宋体"/>
          <w:b/>
          <w:bCs/>
          <w:color w:val="auto"/>
        </w:rPr>
        <w:t>三、请结合“给定资料6”，就X市政府该如何妥善处理“幼儿园喂药事件”，提出建议。（20分）</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要求：建议措施内容全面、可操作性强，条理清楚，不超过300字。</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2" w:firstLineChars="200"/>
        <w:textAlignment w:val="auto"/>
        <w:rPr>
          <w:rFonts w:hint="eastAsia" w:ascii="宋体" w:hAnsi="宋体" w:eastAsia="宋体" w:cs="宋体"/>
          <w:b/>
          <w:bCs/>
          <w:color w:val="auto"/>
        </w:rPr>
      </w:pPr>
      <w:r>
        <w:rPr>
          <w:rFonts w:hint="eastAsia" w:ascii="宋体" w:hAnsi="宋体" w:eastAsia="宋体" w:cs="宋体"/>
          <w:b/>
          <w:bCs/>
          <w:color w:val="auto"/>
        </w:rPr>
        <w:t>四、参考给定资料，联系实际，以“从社会管理到社会治理”为副标题，自选角度，自拟题目，写一篇议论文。（40分）</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要求：观点鲜明，内容充实，结构完整，逻辑合理，语言流畅，1000-1200字。</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 xml:space="preserve"> </w:t>
      </w:r>
    </w:p>
    <w:p>
      <w:pPr>
        <w:rPr>
          <w:rFonts w:hint="eastAsia" w:ascii="宋体" w:hAnsi="宋体" w:eastAsia="宋体" w:cs="宋体"/>
          <w:color w:val="auto"/>
        </w:rPr>
      </w:pPr>
      <w:r>
        <w:rPr>
          <w:rFonts w:hint="eastAsia" w:ascii="宋体" w:hAnsi="宋体" w:eastAsia="宋体" w:cs="宋体"/>
          <w:color w:val="auto"/>
        </w:rPr>
        <w:br w:type="page"/>
      </w:r>
    </w:p>
    <w:p>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17" w:lineRule="atLeast"/>
        <w:ind w:left="0" w:firstLine="0"/>
        <w:jc w:val="center"/>
        <w:textAlignment w:val="auto"/>
        <w:rPr>
          <w:rFonts w:hint="eastAsia" w:ascii="宋体" w:hAnsi="宋体" w:eastAsia="宋体" w:cs="宋体"/>
          <w:b/>
          <w:bCs w:val="0"/>
          <w:i w:val="0"/>
          <w:caps w:val="0"/>
          <w:color w:val="auto"/>
          <w:spacing w:val="0"/>
          <w:sz w:val="32"/>
          <w:szCs w:val="32"/>
          <w:shd w:val="clear" w:fill="FFFFFF"/>
        </w:rPr>
      </w:pPr>
      <w:r>
        <w:rPr>
          <w:rFonts w:hint="eastAsia" w:ascii="宋体" w:hAnsi="宋体" w:eastAsia="宋体" w:cs="宋体"/>
          <w:b/>
          <w:bCs w:val="0"/>
          <w:i w:val="0"/>
          <w:caps w:val="0"/>
          <w:color w:val="auto"/>
          <w:spacing w:val="0"/>
          <w:sz w:val="32"/>
          <w:szCs w:val="32"/>
          <w:shd w:val="clear" w:fill="FFFFFF"/>
        </w:rPr>
        <w:t>2015年河南公务员考试《申论》卷</w:t>
      </w:r>
    </w:p>
    <w:p>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17" w:lineRule="atLeast"/>
        <w:ind w:left="0" w:firstLine="0"/>
        <w:jc w:val="center"/>
        <w:textAlignment w:val="auto"/>
        <w:rPr>
          <w:rFonts w:hint="eastAsia" w:ascii="宋体" w:hAnsi="宋体" w:eastAsia="宋体" w:cs="宋体"/>
          <w:b/>
          <w:bCs w:val="0"/>
          <w:i w:val="0"/>
          <w:caps w:val="0"/>
          <w:color w:val="auto"/>
          <w:spacing w:val="0"/>
          <w:sz w:val="32"/>
          <w:szCs w:val="32"/>
          <w:shd w:val="clear" w:fill="FFFFFF"/>
        </w:rPr>
      </w:pPr>
      <w:r>
        <w:rPr>
          <w:rFonts w:hint="eastAsia" w:ascii="宋体" w:hAnsi="宋体" w:eastAsia="宋体" w:cs="宋体"/>
          <w:b/>
          <w:bCs w:val="0"/>
          <w:i w:val="0"/>
          <w:caps w:val="0"/>
          <w:color w:val="auto"/>
          <w:spacing w:val="0"/>
          <w:sz w:val="32"/>
          <w:szCs w:val="32"/>
          <w:shd w:val="clear" w:fill="FFFFFF"/>
        </w:rPr>
        <w:t>作答参考</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第一题：</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【答案要点】</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1.近年来各地在推进社会治理创新方面进行了多种有益探索，体现了政府、市场与社会的平等协作。</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2.问题决议方面，成立民主自治组织，如社区参理事会、网上议事厅等，群力群策解决社会问题。</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3.矛盾调解方面，成立第三方中立组织，建立专家库，为矛盾双方提供咨询和帮助。</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4.社会服务方面，将专业化服务引入社会组织，如养老助残服务项目、邻里中心等，为居民提供优质的社区服务。</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5.当地方投入不足时，采取财政支付和社会捐助相结合的模式，保证专款专用，将社会工作落实到位。</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6.借助互联网企业的力量打击违法犯罪活动</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7.将社会工作与网络结合，开启O2O服务群众新模式，信息即时传递，问题及时处理，整合线上线下，建立互联网时代的工作新模式。</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第二题：</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【答案要点】</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1.这句话说明在社会治理转型的背景下，过于注重政府对社会事务的管理，已经不能很好的解决问题。而应让市场和社会共同参与，发挥其自身优势，使社会治理创新化。</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2.传统的社会管理，是政府的全方位管理，忽视了各类市场主体的参与，使得解决问题效果却不尽人意。</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3.因此，需要鼓励各类市场主体参与到社会事务中来，强调社会、市场和社会的平等合作。</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4.鼓励一些具有支撑性、巨大影响力的市场主体，加入社会治理中，如百度、阿里巴巴和腾讯等，使得社会治理更加多元化，通过创新机制，既可以让政府减轻压力，又可以使得问题得到更好的解决。</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第三题：</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【答案要点】</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X市政府应该彻查“幼儿园喂药事件”，并严肃追责，帮助受害儿童恢复健康。</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1、引入全国性新闻媒体。让其介入事件处理的各个环节，提升公信力。</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2、加强调查。加强对涉事幼儿园的调查，摸清服药儿童的真实人数。</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3、组织重新体检和治疗。根据家长要求，组织受害儿童到指定医院重新体检，以得出真实的体检报告;对受害儿童进行治疗，帮助其恢复健康。</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4、全面排查。对全市幼儿园进行排查，并公开发布排查结果，让其他家长安心。</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5、加强舆论管控。及时发现、防范舆论风险，回应民众质疑，引导民众理性表达诉求;严厉打击传播网络谣言的行为。</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6、严肃问责。对教育部门相关领导及组织服药儿童体检、发布通报的领导进行严肃追责。</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第四题：</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【参考例文】</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jc w:val="center"/>
        <w:textAlignment w:val="auto"/>
        <w:rPr>
          <w:rFonts w:hint="eastAsia" w:ascii="宋体" w:hAnsi="宋体" w:eastAsia="宋体" w:cs="宋体"/>
          <w:color w:val="auto"/>
        </w:rPr>
      </w:pPr>
      <w:r>
        <w:rPr>
          <w:rFonts w:hint="eastAsia" w:ascii="宋体" w:hAnsi="宋体" w:eastAsia="宋体" w:cs="宋体"/>
          <w:color w:val="auto"/>
        </w:rPr>
        <w:t>推进社会治理模式创新——从社会管理到社会治理</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中国经济步入新常态，中国社会也步入了发展新阶段。一方面，是发展创新性社会的呼唤，需要深层激发社会的活力，另一方面，是多种社会问题的集中出现，需要有效的治理。面对当前复杂的社会现状，依靠传统的政府管理模式已经无法实现有效兑现各种民生期望，以社会治理创新，推进社会治理是解决当前困境的关键。</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社会管理是以政府为主导的治理模式。在社会结构较为简单的古代和近代，通过树立政府的权威，以严格的法令管理社会，是较为现实的考量和选择。但在关注公平和权利的现代社会，这种模式的僵化已经严重抑制着社会活力，从社会管理走向社会治理，是解决问题的考量，更是民生发展的要求。</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治理模式创新是社会生活从求温饱到求品质的要求。在以温饱为目标的社会治理模式中，每个人的需求都是相似的，通过高度规范的管理流程，基本可以完成目标，以供应制为特征的计划经济时代就是证明。而高品质的生活要满足各个不同的需求，需要专业化的社会组织来承担，如文化艺术活动、高品质养老、心理疏导等。通过社会治理模式的创新，确立社会组织的地位，进一步拓展其发展空间，不仅是创新型社会的要求，也是有效推进民生建设的关键之举。</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治理模式创新是有效化解社会矛盾的要求。经济“新常态”同时也意味着社会生活步入了一个多事之秋，以前隐藏的环境问题、不平衡问题等都逐渐显露出来。再加上互联网时代的来临，网络媒体的快速传播和激荡为本来就不平稳的社会更增加了不稳定的因素。用以前的维稳只是维持了一个安定团结的表现，却可能付出截访、拘禁上访人员等更严重社会问题的代价。只有创新管理模式，寻求问题的根源，有最快速和有效的政策和法治手段解决，才能真正守护民众的权利和社会公平，才是维护社会安定的正道。</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bookmarkStart w:id="0" w:name="_GoBack"/>
      <w:bookmarkEnd w:id="0"/>
      <w:r>
        <w:rPr>
          <w:rFonts w:hint="eastAsia" w:ascii="宋体" w:hAnsi="宋体" w:eastAsia="宋体" w:cs="宋体"/>
          <w:color w:val="auto"/>
        </w:rPr>
        <w:t>治理模式创新是基层社会民主建设的要求。随着经济社会的发展，人民群众的参政议政意识逐步提升，要让人民当家作主从纸面落到实处，不能仅凭口号和标语，要依靠可行的制度设计。过去那种遇到问题就藏着掖着的官僚作风只能引起人民群众的不满和猜疑。通过基层服务型政府的建设，公开办事流程，公开三公费用，开放政府大院，让服务之风温暖百姓;通过听证制度的建设，听取百姓声音，让百姓投票做主;以创新工作格局加强社区民主建设，让百姓对民主可知可感。这是社会进步的必然要求。</w:t>
      </w:r>
    </w:p>
    <w:p>
      <w:pPr>
        <w:keepNext w:val="0"/>
        <w:keepLines w:val="0"/>
        <w:pageBreakBefore w:val="0"/>
        <w:widowControl w:val="0"/>
        <w:kinsoku/>
        <w:wordWrap/>
        <w:overflowPunct/>
        <w:topLinePunct w:val="0"/>
        <w:autoSpaceDE/>
        <w:autoSpaceDN/>
        <w:bidi w:val="0"/>
        <w:adjustRightInd/>
        <w:snapToGrid/>
        <w:spacing w:before="63" w:beforeLines="20" w:line="264" w:lineRule="auto"/>
        <w:ind w:firstLine="420" w:firstLineChars="200"/>
        <w:textAlignment w:val="auto"/>
        <w:rPr>
          <w:rFonts w:hint="eastAsia" w:ascii="宋体" w:hAnsi="宋体" w:eastAsia="宋体" w:cs="宋体"/>
          <w:color w:val="auto"/>
        </w:rPr>
      </w:pPr>
      <w:r>
        <w:rPr>
          <w:rFonts w:hint="eastAsia" w:ascii="宋体" w:hAnsi="宋体" w:eastAsia="宋体" w:cs="宋体"/>
          <w:color w:val="auto"/>
        </w:rPr>
        <w:t>社会治理之道，古代圣人先贤以“水”作比，通过梳理各方的关系，使得各有所得;通过深入渗透，直达本质，温润圆融;通过激荡回旋，臻达和谐。当我们用创新的思维来推进社会治理，就能找到其矛盾“奇点”，有效推进民生，直达民众福祉。</w:t>
      </w: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6"/>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4855"/>
    <w:rsid w:val="006114A3"/>
    <w:rsid w:val="00634855"/>
    <w:rsid w:val="00A5712B"/>
    <w:rsid w:val="0E644DCB"/>
    <w:rsid w:val="41A65E29"/>
    <w:rsid w:val="44170B3E"/>
    <w:rsid w:val="49533494"/>
    <w:rsid w:val="56CE6552"/>
    <w:rsid w:val="6D971DE9"/>
    <w:rsid w:val="722D139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semiHidden/>
    <w:unhideWhenUsed/>
    <w:qFormat/>
    <w:uiPriority w:val="9"/>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3">
    <w:name w:val="heading 3"/>
    <w:basedOn w:val="1"/>
    <w:next w:val="1"/>
    <w:semiHidden/>
    <w:unhideWhenUsed/>
    <w:qFormat/>
    <w:uiPriority w:val="9"/>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8">
    <w:name w:val="Default Paragraph Font"/>
    <w:unhideWhenUsed/>
    <w:qFormat/>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styleId="4">
    <w:name w:val="footer"/>
    <w:basedOn w:val="1"/>
    <w:unhideWhenUsed/>
    <w:qFormat/>
    <w:uiPriority w:val="99"/>
    <w:pPr>
      <w:tabs>
        <w:tab w:val="center" w:pos="4153"/>
        <w:tab w:val="right" w:pos="8306"/>
      </w:tabs>
      <w:snapToGrid w:val="0"/>
      <w:jc w:val="left"/>
    </w:pPr>
    <w:rPr>
      <w:sz w:val="18"/>
    </w:rPr>
  </w:style>
  <w:style w:type="paragraph" w:styleId="5">
    <w:name w:val="header"/>
    <w:basedOn w:val="1"/>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semiHidden/>
    <w:unhideWhenUsed/>
    <w:uiPriority w:val="99"/>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1370</Words>
  <Characters>7809</Characters>
  <Lines>65</Lines>
  <Paragraphs>18</Paragraphs>
  <TotalTime>5</TotalTime>
  <ScaleCrop>false</ScaleCrop>
  <LinksUpToDate>false</LinksUpToDate>
  <CharactersWithSpaces>9161</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2016-03-04T09:56:00Z</dcterms:created>
  <dc:creator>MaiBenBen</dc:creator>
  <cp:lastModifiedBy>_二层</cp:lastModifiedBy>
  <dcterms:modified xsi:type="dcterms:W3CDTF">2021-12-08T06:43:29Z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8EDAF92A210F4E3296CD648297C685EE</vt:lpwstr>
  </property>
</Properties>
</file>