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center"/>
        <w:textAlignment w:val="auto"/>
        <w:outlineLvl w:val="2"/>
        <w:rPr>
          <w:rFonts w:ascii="Helvetica" w:hAnsi="Helvetica" w:eastAsia="宋体" w:cs="Helvetica"/>
          <w:color w:val="000000" w:themeColor="text1"/>
          <w:kern w:val="0"/>
          <w:sz w:val="36"/>
          <w:szCs w:val="36"/>
          <w14:textFill>
            <w14:solidFill>
              <w14:schemeClr w14:val="tx1"/>
            </w14:solidFill>
          </w14:textFill>
        </w:rPr>
      </w:pPr>
      <w:r>
        <w:rPr>
          <w:rFonts w:ascii="Helvetica" w:hAnsi="Helvetica" w:eastAsia="宋体" w:cs="Helvetica"/>
          <w:color w:val="000000" w:themeColor="text1"/>
          <w:kern w:val="0"/>
          <w:sz w:val="36"/>
          <w:szCs w:val="36"/>
          <w14:textFill>
            <w14:solidFill>
              <w14:schemeClr w14:val="tx1"/>
            </w14:solidFill>
          </w14:textFill>
        </w:rPr>
        <w:t>2019年420联考《行测》真题（</w:t>
      </w:r>
      <w:r>
        <w:rPr>
          <w:rFonts w:hint="eastAsia" w:ascii="Helvetica" w:hAnsi="Helvetica" w:eastAsia="宋体" w:cs="Helvetica"/>
          <w:color w:val="000000" w:themeColor="text1"/>
          <w:kern w:val="0"/>
          <w:sz w:val="36"/>
          <w:szCs w:val="36"/>
          <w14:textFill>
            <w14:solidFill>
              <w14:schemeClr w14:val="tx1"/>
            </w14:solidFill>
          </w14:textFill>
        </w:rPr>
        <w:t>黑龙江省直</w:t>
      </w:r>
      <w:r>
        <w:rPr>
          <w:rFonts w:ascii="Helvetica" w:hAnsi="Helvetica" w:eastAsia="宋体" w:cs="Helvetica"/>
          <w:color w:val="000000" w:themeColor="text1"/>
          <w:kern w:val="0"/>
          <w:sz w:val="36"/>
          <w:szCs w:val="36"/>
          <w14:textFill>
            <w14:solidFill>
              <w14:schemeClr w14:val="tx1"/>
            </w14:solidFill>
          </w14:textFill>
        </w:rPr>
        <w:t>卷）</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b/>
          <w:bCs/>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w:t>
      </w:r>
      <w:r>
        <w:rPr>
          <w:rFonts w:ascii="宋体" w:hAnsi="宋体" w:eastAsia="宋体" w:cs="Helvetica"/>
          <w:b/>
          <w:bCs/>
          <w:color w:val="000000" w:themeColor="text1"/>
          <w:kern w:val="0"/>
          <w:sz w:val="24"/>
          <w:szCs w:val="24"/>
          <w14:textFill>
            <w14:solidFill>
              <w14:schemeClr w14:val="tx1"/>
            </w14:solidFill>
          </w14:textFill>
        </w:rPr>
        <w:t xml:space="preserve">一、常识判断，根据题目要求，在四个选项中选出一个最恰当的答案。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习近平总书记在中央政治局第十三次集体学习时强调，要精准有效处置重点领域风险，深化金融改革开放，增强金融服务</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能力，坚决打好防范化解包括金融风险在内的重大风险攻坚战，推动我国金融业健康发展。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A、实体经济    B、私营经济    C、中小企业    D、国有企业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下列属于改革开放40年来我国经济建设所取得伟大成就的是: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Helvetica"/>
          <w:color w:val="000000" w:themeColor="text1"/>
          <w:kern w:val="0"/>
          <w:szCs w:val="21"/>
          <w14:textFill>
            <w14:solidFill>
              <w14:schemeClr w14:val="tx1"/>
            </w14:solidFill>
          </w14:textFill>
        </w:rPr>
        <w:t>①</w:t>
      </w:r>
      <w:r>
        <w:rPr>
          <w:rFonts w:ascii="宋体" w:hAnsi="宋体" w:eastAsia="宋体" w:cs="Helvetica"/>
          <w:color w:val="000000" w:themeColor="text1"/>
          <w:kern w:val="0"/>
          <w:szCs w:val="21"/>
          <w14:textFill>
            <w14:solidFill>
              <w14:schemeClr w14:val="tx1"/>
            </w14:solidFill>
          </w14:textFill>
        </w:rPr>
        <w:t xml:space="preserve">建立了最完整的现代工业体系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Helvetica"/>
          <w:color w:val="000000" w:themeColor="text1"/>
          <w:kern w:val="0"/>
          <w:szCs w:val="21"/>
          <w14:textFill>
            <w14:solidFill>
              <w14:schemeClr w14:val="tx1"/>
            </w14:solidFill>
          </w14:textFill>
        </w:rPr>
        <w:t>②</w:t>
      </w:r>
      <w:r>
        <w:rPr>
          <w:rFonts w:ascii="宋体" w:hAnsi="宋体" w:eastAsia="宋体" w:cs="Helvetica"/>
          <w:color w:val="000000" w:themeColor="text1"/>
          <w:kern w:val="0"/>
          <w:szCs w:val="21"/>
          <w14:textFill>
            <w14:solidFill>
              <w14:schemeClr w14:val="tx1"/>
            </w14:solidFill>
          </w14:textFill>
        </w:rPr>
        <w:t xml:space="preserve">成为了世界商品消费第一大国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Helvetica"/>
          <w:color w:val="000000" w:themeColor="text1"/>
          <w:kern w:val="0"/>
          <w:szCs w:val="21"/>
          <w14:textFill>
            <w14:solidFill>
              <w14:schemeClr w14:val="tx1"/>
            </w14:solidFill>
          </w14:textFill>
        </w:rPr>
        <w:t>③</w:t>
      </w:r>
      <w:r>
        <w:rPr>
          <w:rFonts w:ascii="宋体" w:hAnsi="宋体" w:eastAsia="宋体" w:cs="Helvetica"/>
          <w:color w:val="000000" w:themeColor="text1"/>
          <w:kern w:val="0"/>
          <w:szCs w:val="21"/>
          <w14:textFill>
            <w14:solidFill>
              <w14:schemeClr w14:val="tx1"/>
            </w14:solidFill>
          </w14:textFill>
        </w:rPr>
        <w:t xml:space="preserve">主要农产品的产量跃居世界前列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Helvetica"/>
          <w:color w:val="000000" w:themeColor="text1"/>
          <w:kern w:val="0"/>
          <w:szCs w:val="21"/>
          <w14:textFill>
            <w14:solidFill>
              <w14:schemeClr w14:val="tx1"/>
            </w14:solidFill>
          </w14:textFill>
        </w:rPr>
        <w:t>④</w:t>
      </w:r>
      <w:r>
        <w:rPr>
          <w:rFonts w:ascii="宋体" w:hAnsi="宋体" w:eastAsia="宋体" w:cs="Helvetica"/>
          <w:color w:val="000000" w:themeColor="text1"/>
          <w:kern w:val="0"/>
          <w:szCs w:val="21"/>
          <w14:textFill>
            <w14:solidFill>
              <w14:schemeClr w14:val="tx1"/>
            </w14:solidFill>
          </w14:textFill>
        </w:rPr>
        <w:t xml:space="preserve">外汇储备连续多年位居世界第一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hint="eastAsia" w:ascii="宋体" w:hAnsi="宋体" w:eastAsia="宋体" w:cs="Helvetica"/>
          <w:color w:val="000000" w:themeColor="text1"/>
          <w:kern w:val="0"/>
          <w:szCs w:val="21"/>
          <w14:textFill>
            <w14:solidFill>
              <w14:schemeClr w14:val="tx1"/>
            </w14:solidFill>
          </w14:textFill>
        </w:rPr>
        <w:t>①②</w:t>
      </w:r>
      <w:r>
        <w:rPr>
          <w:rFonts w:ascii="宋体" w:hAnsi="宋体" w:eastAsia="宋体" w:cs="Helvetica"/>
          <w:color w:val="000000" w:themeColor="text1"/>
          <w:kern w:val="0"/>
          <w:szCs w:val="21"/>
          <w14:textFill>
            <w14:solidFill>
              <w14:schemeClr w14:val="tx1"/>
            </w14:solidFill>
          </w14:textFill>
        </w:rPr>
        <w:t>④    B、</w:t>
      </w:r>
      <w:r>
        <w:rPr>
          <w:rFonts w:hint="eastAsia" w:ascii="宋体" w:hAnsi="宋体" w:eastAsia="宋体" w:cs="Helvetica"/>
          <w:color w:val="000000" w:themeColor="text1"/>
          <w:kern w:val="0"/>
          <w:szCs w:val="21"/>
          <w14:textFill>
            <w14:solidFill>
              <w14:schemeClr w14:val="tx1"/>
            </w14:solidFill>
          </w14:textFill>
        </w:rPr>
        <w:t>①③</w:t>
      </w:r>
      <w:r>
        <w:rPr>
          <w:rFonts w:ascii="宋体" w:hAnsi="宋体" w:eastAsia="宋体" w:cs="Helvetica"/>
          <w:color w:val="000000" w:themeColor="text1"/>
          <w:kern w:val="0"/>
          <w:szCs w:val="21"/>
          <w14:textFill>
            <w14:solidFill>
              <w14:schemeClr w14:val="tx1"/>
            </w14:solidFill>
          </w14:textFill>
        </w:rPr>
        <w:t>④    C、</w:t>
      </w:r>
      <w:r>
        <w:rPr>
          <w:rFonts w:hint="eastAsia" w:ascii="宋体" w:hAnsi="宋体" w:eastAsia="宋体" w:cs="Helvetica"/>
          <w:color w:val="000000" w:themeColor="text1"/>
          <w:kern w:val="0"/>
          <w:szCs w:val="21"/>
          <w14:textFill>
            <w14:solidFill>
              <w14:schemeClr w14:val="tx1"/>
            </w14:solidFill>
          </w14:textFill>
        </w:rPr>
        <w:t>②③</w:t>
      </w:r>
      <w:r>
        <w:rPr>
          <w:rFonts w:ascii="宋体" w:hAnsi="宋体" w:eastAsia="宋体" w:cs="Helvetica"/>
          <w:color w:val="000000" w:themeColor="text1"/>
          <w:kern w:val="0"/>
          <w:szCs w:val="21"/>
          <w14:textFill>
            <w14:solidFill>
              <w14:schemeClr w14:val="tx1"/>
            </w14:solidFill>
          </w14:textFill>
        </w:rPr>
        <w:t>④    D、</w:t>
      </w:r>
      <w:r>
        <w:rPr>
          <w:rFonts w:hint="eastAsia" w:ascii="宋体" w:hAnsi="宋体" w:eastAsia="宋体" w:cs="Helvetica"/>
          <w:color w:val="000000" w:themeColor="text1"/>
          <w:kern w:val="0"/>
          <w:szCs w:val="21"/>
          <w14:textFill>
            <w14:solidFill>
              <w14:schemeClr w14:val="tx1"/>
            </w14:solidFill>
          </w14:textFill>
        </w:rPr>
        <w:t>①②③</w:t>
      </w:r>
      <w:r>
        <w:rPr>
          <w:rFonts w:ascii="宋体" w:hAnsi="宋体" w:eastAsia="宋体" w:cs="Helvetica"/>
          <w:color w:val="000000" w:themeColor="text1"/>
          <w:kern w:val="0"/>
          <w:szCs w:val="21"/>
          <w14:textFill>
            <w14:solidFill>
              <w14:schemeClr w14:val="tx1"/>
            </w14:solidFill>
          </w14:textFill>
        </w:rPr>
        <w:t xml:space="preserve">④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关于全面依法治国，下列说法</w:t>
      </w:r>
      <w:r>
        <w:rPr>
          <w:rFonts w:ascii="宋体" w:hAnsi="宋体" w:eastAsia="宋体" w:cs="Helvetica"/>
          <w:b/>
          <w:bCs/>
          <w:color w:val="000000" w:themeColor="text1"/>
          <w:kern w:val="0"/>
          <w:szCs w:val="21"/>
          <w14:textFill>
            <w14:solidFill>
              <w14:schemeClr w14:val="tx1"/>
            </w14:solidFill>
          </w14:textFill>
        </w:rPr>
        <w:t>不准确</w:t>
      </w:r>
      <w:r>
        <w:rPr>
          <w:rFonts w:ascii="宋体" w:hAnsi="宋体" w:eastAsia="宋体" w:cs="Helvetica"/>
          <w:color w:val="000000" w:themeColor="text1"/>
          <w:kern w:val="0"/>
          <w:szCs w:val="21"/>
          <w14:textFill>
            <w14:solidFill>
              <w14:schemeClr w14:val="tx1"/>
            </w14:solidFill>
          </w14:textFill>
        </w:rPr>
        <w:t xml:space="preserve">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A、到本世纪中叶，基本建成法治国家、法治政府、法治社会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B、全面依法治国在“四个全面”中具有基础性、保障性作用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C、党的领导是社会主义法治最根本的保证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D、中国特色社会主义法治体系是中国特色社会义制度的法律表现形式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4</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2018年我国科技界取得了一系列重大成果，这些成果中</w:t>
      </w:r>
      <w:r>
        <w:rPr>
          <w:rFonts w:ascii="宋体" w:hAnsi="宋体" w:eastAsia="宋体" w:cs="Helvetica"/>
          <w:b/>
          <w:bCs/>
          <w:color w:val="000000" w:themeColor="text1"/>
          <w:kern w:val="0"/>
          <w:szCs w:val="21"/>
          <w14:textFill>
            <w14:solidFill>
              <w14:schemeClr w14:val="tx1"/>
            </w14:solidFill>
          </w14:textFill>
        </w:rPr>
        <w:t>不包括</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A、第二艘航母出海试航    </w:t>
      </w:r>
      <w:r>
        <w:rPr>
          <w:rFonts w:hint="eastAsia" w:ascii="宋体" w:hAnsi="宋体" w:eastAsia="宋体" w:cs="Helvetica"/>
          <w:color w:val="000000" w:themeColor="text1"/>
          <w:kern w:val="0"/>
          <w:szCs w:val="21"/>
          <w:lang w:val="en-US" w:eastAsia="zh-CN"/>
          <w14:textFill>
            <w14:solidFill>
              <w14:schemeClr w14:val="tx1"/>
            </w14:solidFill>
          </w14:textFill>
        </w:rPr>
        <w:tab/>
      </w:r>
      <w:r>
        <w:rPr>
          <w:rFonts w:hint="eastAsia" w:ascii="宋体" w:hAnsi="宋体" w:eastAsia="宋体" w:cs="Helvetica"/>
          <w:color w:val="000000" w:themeColor="text1"/>
          <w:kern w:val="0"/>
          <w:szCs w:val="21"/>
          <w:lang w:val="en-US" w:eastAsia="zh-CN"/>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 xml:space="preserve">B、嫦娥四号探测器发射成功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C、造岛神器“天鲲号”下水   </w:t>
      </w:r>
      <w:r>
        <w:rPr>
          <w:rFonts w:hint="eastAsia" w:ascii="宋体" w:hAnsi="宋体" w:eastAsia="宋体" w:cs="Helvetica"/>
          <w:color w:val="000000" w:themeColor="text1"/>
          <w:kern w:val="0"/>
          <w:szCs w:val="21"/>
          <w:lang w:val="en-US" w:eastAsia="zh-CN"/>
          <w14:textFill>
            <w14:solidFill>
              <w14:schemeClr w14:val="tx1"/>
            </w14:solidFill>
          </w14:textFill>
        </w:rPr>
        <w:t xml:space="preserve">   </w:t>
      </w:r>
      <w:r>
        <w:rPr>
          <w:rFonts w:ascii="宋体" w:hAnsi="宋体" w:eastAsia="宋体" w:cs="Helvetica"/>
          <w:color w:val="000000" w:themeColor="text1"/>
          <w:kern w:val="0"/>
          <w:szCs w:val="21"/>
          <w14:textFill>
            <w14:solidFill>
              <w14:schemeClr w14:val="tx1"/>
            </w14:solidFill>
          </w14:textFill>
        </w:rPr>
        <w:t xml:space="preserve"> D、国产大型水陆两栖飞机水上首飞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下列关于我国地方性法规的表述，正确的是：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A、地方性法规特定情况下可由省、自治区和直辖市人民政府制定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B、部分地方性法规可由设区的市的人民代表大会及其常务委员会制定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C、地方性法规只能由省、自治区和直辖市人民代表大会常务委员会制定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D、地方性法规必要时报全国人民代表大会常务委员会和国务院备案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荷花虽生长于池塘的污泥中，但荷叶却出污泥而不染，其主要原因是：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A、荷叶含有大量的叶绿素，能与太阳光发生光合作用，产生自清洁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B、荷叶表面光滑，具有非常强的光洁度，污泥很难在它的表面吸附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C、荷叶含有疏水的纳米级蜡质，雨露落在上面会形成水珠清洁叶面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D、荷花枝干细长，水珠落在荷叶上，容易造成荷叶晃动，甩出污泥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7</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首次把《大学》《中庸》《论语》和《孟子》编在一起的学者是：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A、朱熹    B、程颐、程颢    C、董仲舒    D、颜之推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下列关于粉尘爆炸的说法</w:t>
      </w:r>
      <w:r>
        <w:rPr>
          <w:rFonts w:ascii="宋体" w:hAnsi="宋体" w:eastAsia="宋体" w:cs="Helvetica"/>
          <w:b/>
          <w:bCs/>
          <w:color w:val="000000" w:themeColor="text1"/>
          <w:kern w:val="0"/>
          <w:szCs w:val="21"/>
          <w14:textFill>
            <w14:solidFill>
              <w14:schemeClr w14:val="tx1"/>
            </w14:solidFill>
          </w14:textFill>
        </w:rPr>
        <w:t>错误</w:t>
      </w:r>
      <w:r>
        <w:rPr>
          <w:rFonts w:ascii="宋体" w:hAnsi="宋体" w:eastAsia="宋体" w:cs="Helvetica"/>
          <w:color w:val="000000" w:themeColor="text1"/>
          <w:kern w:val="0"/>
          <w:szCs w:val="21"/>
          <w14:textFill>
            <w14:solidFill>
              <w14:schemeClr w14:val="tx1"/>
            </w14:solidFill>
          </w14:textFill>
        </w:rPr>
        <w:t xml:space="preserve">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A、颗粒越小越易燃烧，爆炸也越剧烈    B、越易氧化的物质，其粉尘越易爆炸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C、越易带电的物质，其粉尘越易爆炸    D、含卤素和钾、钠的粉尘，爆炸趋势增强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9</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下列关于仿生生物学的应用对应关系</w:t>
      </w:r>
      <w:r>
        <w:rPr>
          <w:rFonts w:ascii="宋体" w:hAnsi="宋体" w:eastAsia="宋体" w:cs="Helvetica"/>
          <w:b/>
          <w:bCs/>
          <w:color w:val="000000" w:themeColor="text1"/>
          <w:kern w:val="0"/>
          <w:szCs w:val="21"/>
          <w14:textFill>
            <w14:solidFill>
              <w14:schemeClr w14:val="tx1"/>
            </w14:solidFill>
          </w14:textFill>
        </w:rPr>
        <w:t>不正确</w:t>
      </w:r>
      <w:r>
        <w:rPr>
          <w:rFonts w:ascii="宋体" w:hAnsi="宋体" w:eastAsia="宋体" w:cs="Helvetica"/>
          <w:color w:val="000000" w:themeColor="text1"/>
          <w:kern w:val="0"/>
          <w:szCs w:val="21"/>
          <w14:textFill>
            <w14:solidFill>
              <w14:schemeClr w14:val="tx1"/>
            </w14:solidFill>
          </w14:textFill>
        </w:rPr>
        <w:t xml:space="preserve">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A、发光纤维——萤火虫   </w:t>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 xml:space="preserve"> B、子弹头列车——翠鸟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C、维克罗尼龙搭扣——苍耳    D、全天然空调系统建筑——非洲白蚁巢穴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下列成语和人物的对应关系</w:t>
      </w:r>
      <w:r>
        <w:rPr>
          <w:rFonts w:ascii="宋体" w:hAnsi="宋体" w:eastAsia="宋体" w:cs="Helvetica"/>
          <w:b/>
          <w:bCs/>
          <w:color w:val="000000" w:themeColor="text1"/>
          <w:kern w:val="0"/>
          <w:szCs w:val="21"/>
          <w14:textFill>
            <w14:solidFill>
              <w14:schemeClr w14:val="tx1"/>
            </w14:solidFill>
          </w14:textFill>
        </w:rPr>
        <w:t>错误</w:t>
      </w:r>
      <w:r>
        <w:rPr>
          <w:rFonts w:ascii="宋体" w:hAnsi="宋体" w:eastAsia="宋体" w:cs="Helvetica"/>
          <w:color w:val="000000" w:themeColor="text1"/>
          <w:kern w:val="0"/>
          <w:szCs w:val="21"/>
          <w14:textFill>
            <w14:solidFill>
              <w14:schemeClr w14:val="tx1"/>
            </w14:solidFill>
          </w14:textFill>
        </w:rPr>
        <w:t xml:space="preserve">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A、口蜜腹剑——李义府    B、十面埋伏——项羽    C、程门立雪——杨时      D、东床快婿一一王羲之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下列表述正确的是：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A、鄱阳湖栖息着世界上最大的白鹤群   </w:t>
      </w:r>
      <w:r>
        <w:rPr>
          <w:rFonts w:hint="eastAsia" w:ascii="宋体" w:hAnsi="宋体" w:eastAsia="宋体" w:cs="Helvetica"/>
          <w:color w:val="000000" w:themeColor="text1"/>
          <w:kern w:val="0"/>
          <w:szCs w:val="21"/>
          <w:lang w:val="en-US" w:eastAsia="zh-CN"/>
          <w14:textFill>
            <w14:solidFill>
              <w14:schemeClr w14:val="tx1"/>
            </w14:solidFill>
          </w14:textFill>
        </w:rPr>
        <w:tab/>
      </w:r>
      <w:r>
        <w:rPr>
          <w:rFonts w:hint="eastAsia" w:ascii="宋体" w:hAnsi="宋体" w:eastAsia="宋体" w:cs="Helvetica"/>
          <w:color w:val="000000" w:themeColor="text1"/>
          <w:kern w:val="0"/>
          <w:szCs w:val="21"/>
          <w:lang w:val="en-US" w:eastAsia="zh-CN"/>
          <w14:textFill>
            <w14:solidFill>
              <w14:schemeClr w14:val="tx1"/>
            </w14:solidFill>
          </w14:textFill>
        </w:rPr>
        <w:t xml:space="preserve">   </w:t>
      </w:r>
      <w:r>
        <w:rPr>
          <w:rFonts w:ascii="宋体" w:hAnsi="宋体" w:eastAsia="宋体" w:cs="Helvetica"/>
          <w:color w:val="000000" w:themeColor="text1"/>
          <w:kern w:val="0"/>
          <w:szCs w:val="21"/>
          <w14:textFill>
            <w14:solidFill>
              <w14:schemeClr w14:val="tx1"/>
            </w14:solidFill>
          </w14:textFill>
        </w:rPr>
        <w:t xml:space="preserve">B、我国最早出现的种植业位于松花江流域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C、被誉为“天上云霞,地下鲜花”的是四川蜀绣 D、东北平原是中国第二大平原，也是中国重要的粮棉生产基地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下列历史事件与人物搭配正确的是：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A、锦帆未落干戈起——隋炀帝    B、烽火四起戏诸侯——周宣王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C、一骑红尘妃子笑——唐睿宗    D、车同轨，书同文——周武王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下列哪一选项所描写的城市</w:t>
      </w:r>
      <w:r>
        <w:rPr>
          <w:rFonts w:ascii="宋体" w:hAnsi="宋体" w:eastAsia="宋体" w:cs="Helvetica"/>
          <w:b/>
          <w:bCs/>
          <w:color w:val="000000" w:themeColor="text1"/>
          <w:kern w:val="0"/>
          <w:szCs w:val="21"/>
          <w14:textFill>
            <w14:solidFill>
              <w14:schemeClr w14:val="tx1"/>
            </w14:solidFill>
          </w14:textFill>
        </w:rPr>
        <w:t>不是</w:t>
      </w:r>
      <w:r>
        <w:rPr>
          <w:rFonts w:ascii="宋体" w:hAnsi="宋体" w:eastAsia="宋体" w:cs="Helvetica"/>
          <w:color w:val="000000" w:themeColor="text1"/>
          <w:kern w:val="0"/>
          <w:szCs w:val="21"/>
          <w14:textFill>
            <w14:solidFill>
              <w14:schemeClr w14:val="tx1"/>
            </w14:solidFill>
          </w14:textFill>
        </w:rPr>
        <w:t xml:space="preserve">当前的省会城市？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A、豫章故郡，洪都新府。星分翼轸，地接衡庐。襟三江而带五湖，控蛮荆而引瓯越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B、东南形胜，三吴都会，钱塘自古繁华。烟柳画桥，风帘翠幕，参差十万人家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C、因念都城放夜。望千门如昼，嬉笑游冶。钿车罗帕。相逢处，自有暗尘随马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D、自古帝王州，郁郁葱葱佳气浮。四百年来成一梦，堪愁，晋代衣冠成古丘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14</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下列送别诗句中</w:t>
      </w:r>
      <w:r>
        <w:rPr>
          <w:rFonts w:ascii="宋体" w:hAnsi="宋体" w:eastAsia="宋体" w:cs="Helvetica"/>
          <w:b/>
          <w:bCs/>
          <w:color w:val="000000" w:themeColor="text1"/>
          <w:kern w:val="0"/>
          <w:szCs w:val="21"/>
          <w14:textFill>
            <w14:solidFill>
              <w14:schemeClr w14:val="tx1"/>
            </w14:solidFill>
          </w14:textFill>
        </w:rPr>
        <w:t>不属于</w:t>
      </w:r>
      <w:r>
        <w:rPr>
          <w:rFonts w:ascii="宋体" w:hAnsi="宋体" w:eastAsia="宋体" w:cs="Helvetica"/>
          <w:color w:val="000000" w:themeColor="text1"/>
          <w:kern w:val="0"/>
          <w:szCs w:val="21"/>
          <w14:textFill>
            <w14:solidFill>
              <w14:schemeClr w14:val="tx1"/>
            </w14:solidFill>
          </w14:textFill>
        </w:rPr>
        <w:t xml:space="preserve">描写目送友人场景的是: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A、孤帆远影碧空尽，唯见长江天际流    B、山回路转不见君，雪上空留马行处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C、日暮酒醒人已远，满天风雨下西楼    D、青枫江上秋帆远，白帝城边古木疏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佛朗西斯·克里克提出的中心法则指明了遗传信息的流向，在科学发展中得到不断补充完善。根据该法则，下列哪一种遗传信息传递流程</w:t>
      </w:r>
      <w:r>
        <w:rPr>
          <w:rFonts w:ascii="宋体" w:hAnsi="宋体" w:eastAsia="宋体" w:cs="Helvetica"/>
          <w:b/>
          <w:bCs/>
          <w:color w:val="000000" w:themeColor="text1"/>
          <w:kern w:val="0"/>
          <w:szCs w:val="21"/>
          <w14:textFill>
            <w14:solidFill>
              <w14:schemeClr w14:val="tx1"/>
            </w14:solidFill>
          </w14:textFill>
        </w:rPr>
        <w:t>不可能</w:t>
      </w:r>
      <w:r>
        <w:rPr>
          <w:rFonts w:ascii="宋体" w:hAnsi="宋体" w:eastAsia="宋体" w:cs="Helvetica"/>
          <w:color w:val="000000" w:themeColor="text1"/>
          <w:kern w:val="0"/>
          <w:szCs w:val="21"/>
          <w14:textFill>
            <w14:solidFill>
              <w14:schemeClr w14:val="tx1"/>
            </w14:solidFill>
          </w14:textFill>
        </w:rPr>
        <w:t xml:space="preserve">发生：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A、DNA通过转录把遗传信息传递给RNA  </w:t>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 xml:space="preserve">B、RNA通过翻译把遗传信息传递给蛋白质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C、RNA通过逆转录把遗传信息传递给DNA    D、蛋白质通过逆翻译把遗传信息传递给RNA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下列气体既会造成酸雨，又可用作防腐剂的是：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A、二氧化碳    B、二氧化氮    C、二氧化硫    D、氮气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17</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下列选项对“夏满芒夏暑相连”中节气的表述</w:t>
      </w:r>
      <w:r>
        <w:rPr>
          <w:rFonts w:ascii="宋体" w:hAnsi="宋体" w:eastAsia="宋体" w:cs="Helvetica"/>
          <w:b/>
          <w:bCs/>
          <w:color w:val="000000" w:themeColor="text1"/>
          <w:kern w:val="0"/>
          <w:szCs w:val="21"/>
          <w14:textFill>
            <w14:solidFill>
              <w14:schemeClr w14:val="tx1"/>
            </w14:solidFill>
          </w14:textFill>
        </w:rPr>
        <w:t>错误</w:t>
      </w:r>
      <w:r>
        <w:rPr>
          <w:rFonts w:ascii="宋体" w:hAnsi="宋体" w:eastAsia="宋体" w:cs="Helvetica"/>
          <w:color w:val="000000" w:themeColor="text1"/>
          <w:kern w:val="0"/>
          <w:szCs w:val="21"/>
          <w14:textFill>
            <w14:solidFill>
              <w14:schemeClr w14:val="tx1"/>
            </w14:solidFill>
          </w14:textFill>
        </w:rPr>
        <w:t xml:space="preserve">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A、“小满”表明了降水的时间和强度    </w:t>
      </w:r>
      <w:r>
        <w:rPr>
          <w:rFonts w:hint="eastAsia" w:ascii="宋体" w:hAnsi="宋体" w:eastAsia="宋体" w:cs="Helvetica"/>
          <w:color w:val="000000" w:themeColor="text1"/>
          <w:kern w:val="0"/>
          <w:szCs w:val="21"/>
          <w:lang w:val="en-US" w:eastAsia="zh-CN"/>
          <w14:textFill>
            <w14:solidFill>
              <w14:schemeClr w14:val="tx1"/>
            </w14:solidFill>
          </w14:textFill>
        </w:rPr>
        <w:tab/>
      </w:r>
      <w:r>
        <w:rPr>
          <w:rFonts w:hint="eastAsia" w:ascii="宋体" w:hAnsi="宋体" w:eastAsia="宋体" w:cs="Helvetica"/>
          <w:color w:val="000000" w:themeColor="text1"/>
          <w:kern w:val="0"/>
          <w:szCs w:val="21"/>
          <w:lang w:val="en-US" w:eastAsia="zh-CN"/>
          <w14:textFill>
            <w14:solidFill>
              <w14:schemeClr w14:val="tx1"/>
            </w14:solidFill>
          </w14:textFill>
        </w:rPr>
        <w:tab/>
      </w:r>
      <w:r>
        <w:rPr>
          <w:rFonts w:hint="eastAsia" w:ascii="宋体" w:hAnsi="宋体" w:eastAsia="宋体" w:cs="Helvetica"/>
          <w:color w:val="000000" w:themeColor="text1"/>
          <w:kern w:val="0"/>
          <w:szCs w:val="21"/>
          <w:lang w:val="en-US" w:eastAsia="zh-CN"/>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 xml:space="preserve">B、“芒种”反映了自然物候现象或农事活动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C、“立夏”“夏至”体现了寒来暑往的季节变化    D、“小暑”“大暑”标明了一年之中最热的时段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下列我国古代国家行政机构</w:t>
      </w:r>
      <w:r>
        <w:rPr>
          <w:rFonts w:ascii="宋体" w:hAnsi="宋体" w:eastAsia="宋体" w:cs="Helvetica"/>
          <w:b/>
          <w:bCs/>
          <w:color w:val="000000" w:themeColor="text1"/>
          <w:kern w:val="0"/>
          <w:szCs w:val="21"/>
          <w14:textFill>
            <w14:solidFill>
              <w14:schemeClr w14:val="tx1"/>
            </w14:solidFill>
          </w14:textFill>
        </w:rPr>
        <w:t>不具有</w:t>
      </w:r>
      <w:r>
        <w:rPr>
          <w:rFonts w:ascii="宋体" w:hAnsi="宋体" w:eastAsia="宋体" w:cs="Helvetica"/>
          <w:color w:val="000000" w:themeColor="text1"/>
          <w:kern w:val="0"/>
          <w:szCs w:val="21"/>
          <w14:textFill>
            <w14:solidFill>
              <w14:schemeClr w14:val="tx1"/>
            </w14:solidFill>
          </w14:textFill>
        </w:rPr>
        <w:t xml:space="preserve">行政监察职能的是：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A、御史台    B、太常寺    C、六科给事中    D、都察院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19</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下列关于血糖的说法</w:t>
      </w:r>
      <w:r>
        <w:rPr>
          <w:rFonts w:ascii="宋体" w:hAnsi="宋体" w:eastAsia="宋体" w:cs="Helvetica"/>
          <w:b/>
          <w:bCs/>
          <w:color w:val="000000" w:themeColor="text1"/>
          <w:kern w:val="0"/>
          <w:szCs w:val="21"/>
          <w14:textFill>
            <w14:solidFill>
              <w14:schemeClr w14:val="tx1"/>
            </w14:solidFill>
          </w14:textFill>
        </w:rPr>
        <w:t>错误</w:t>
      </w:r>
      <w:r>
        <w:rPr>
          <w:rFonts w:ascii="宋体" w:hAnsi="宋体" w:eastAsia="宋体" w:cs="Helvetica"/>
          <w:color w:val="000000" w:themeColor="text1"/>
          <w:kern w:val="0"/>
          <w:szCs w:val="21"/>
          <w14:textFill>
            <w14:solidFill>
              <w14:schemeClr w14:val="tx1"/>
            </w14:solidFill>
          </w14:textFill>
        </w:rPr>
        <w:t xml:space="preserve">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A、正常人进食后血糖浓度会升高    </w:t>
      </w:r>
      <w:r>
        <w:rPr>
          <w:rFonts w:hint="eastAsia" w:ascii="宋体" w:hAnsi="宋体" w:eastAsia="宋体" w:cs="Helvetica"/>
          <w:color w:val="000000" w:themeColor="text1"/>
          <w:kern w:val="0"/>
          <w:szCs w:val="21"/>
          <w:lang w:val="en-US" w:eastAsia="zh-CN"/>
          <w14:textFill>
            <w14:solidFill>
              <w14:schemeClr w14:val="tx1"/>
            </w14:solidFill>
          </w14:textFill>
        </w:rPr>
        <w:tab/>
      </w:r>
      <w:r>
        <w:rPr>
          <w:rFonts w:hint="eastAsia" w:ascii="宋体" w:hAnsi="宋体" w:eastAsia="宋体" w:cs="Helvetica"/>
          <w:color w:val="000000" w:themeColor="text1"/>
          <w:kern w:val="0"/>
          <w:szCs w:val="21"/>
          <w:lang w:val="en-US" w:eastAsia="zh-CN"/>
          <w14:textFill>
            <w14:solidFill>
              <w14:schemeClr w14:val="tx1"/>
            </w14:solidFill>
          </w14:textFill>
        </w:rPr>
        <w:tab/>
      </w:r>
      <w:r>
        <w:rPr>
          <w:rFonts w:hint="eastAsia" w:ascii="宋体" w:hAnsi="宋体" w:eastAsia="宋体" w:cs="Helvetica"/>
          <w:color w:val="000000" w:themeColor="text1"/>
          <w:kern w:val="0"/>
          <w:szCs w:val="21"/>
          <w:lang w:val="en-US" w:eastAsia="zh-CN"/>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 xml:space="preserve">B、正常人空腹超过12小时会引起低血糖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C、南瓜能抑制葡萄糖吸收，具有降血糖作用    </w:t>
      </w:r>
      <w:r>
        <w:rPr>
          <w:rFonts w:hint="eastAsia" w:ascii="宋体" w:hAnsi="宋体" w:eastAsia="宋体" w:cs="Helvetica"/>
          <w:color w:val="000000" w:themeColor="text1"/>
          <w:kern w:val="0"/>
          <w:szCs w:val="21"/>
          <w:lang w:val="en-US" w:eastAsia="zh-CN"/>
          <w14:textFill>
            <w14:solidFill>
              <w14:schemeClr w14:val="tx1"/>
            </w14:solidFill>
          </w14:textFill>
        </w:rPr>
        <w:t xml:space="preserve"> </w:t>
      </w:r>
      <w:r>
        <w:rPr>
          <w:rFonts w:ascii="宋体" w:hAnsi="宋体" w:eastAsia="宋体" w:cs="Helvetica"/>
          <w:color w:val="000000" w:themeColor="text1"/>
          <w:kern w:val="0"/>
          <w:szCs w:val="21"/>
          <w14:textFill>
            <w14:solidFill>
              <w14:schemeClr w14:val="tx1"/>
            </w14:solidFill>
          </w14:textFill>
        </w:rPr>
        <w:t xml:space="preserve">D、胰岛素是人体产生的唯一能够降低血糖的激素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20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下列成语均与佛教有关的是：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A、天花乱坠 心心相印    B、黄粱一梦 味同嚼蜡    C、一针见血 一丝不挂    D、乐极生悲 大彻大悟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b/>
          <w:bCs/>
          <w:color w:val="000000" w:themeColor="text1"/>
          <w:kern w:val="0"/>
          <w:sz w:val="24"/>
          <w:szCs w:val="24"/>
          <w14:textFill>
            <w14:solidFill>
              <w14:schemeClr w14:val="tx1"/>
            </w14:solidFill>
          </w14:textFill>
        </w:rPr>
      </w:pPr>
      <w:r>
        <w:rPr>
          <w:rFonts w:ascii="宋体" w:hAnsi="宋体" w:eastAsia="宋体" w:cs="Helvetica"/>
          <w:b/>
          <w:bCs/>
          <w:color w:val="000000" w:themeColor="text1"/>
          <w:kern w:val="0"/>
          <w:sz w:val="24"/>
          <w:szCs w:val="24"/>
          <w14:textFill>
            <w14:solidFill>
              <w14:schemeClr w14:val="tx1"/>
            </w14:solidFill>
          </w14:textFill>
        </w:rPr>
        <w:t xml:space="preserve">二、言语理解与表达，本部分包括表达与理解两方面的内容。请根据题目要求，在四个选项中选出一个最恰当的答案。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21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科学已经成为当下社会的主流命题，无论从事什么工作都无法忽视它、绕过它。因此从某种程度来说，科学与艺术，或者说理性与感性的边界正在</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。艺术展上艺术家们摆弄起了宇宙爆炸、量子世界，而不少科学家也乐于把科学仪器下观察到的景象捕捉下来，展示到人们面前，其精美程度丝毫不亚于艺术家的加工描摹。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A、消遁    B、消失    C、消除    D、消弭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22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某航天科工集团研制出的民航风切变预警系统，克服了预警难度大、精度低等现实问题，可以为飞机的起飞降落</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提供风切变预警信息，还能够提供机场未来48小时的天气预报。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A、及时    B、实时    C、适时    D、即时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23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云南在西、巴蜀在北，贵州有着说不尽的历史。这片西南中国的广袤土地，呈现了华夏山河的</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、见证了中国革命的风云际会、记录了多民族文化的交流激荡。现在，贵州正在以绿色发展谋求生态红利，率先推进了中国生态文明建设的地方探索。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A、海晏河清    B、渊渟岳峙    C、钟灵毓秀    D、瑕瑜互见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24</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关于科学革命的讨论</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于十七世纪。不过，其时革命尚在</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地展开，相关讨论的焦点集中在科学的本性，而未有所谓“科学革命史”的理解。到十九世纪，现代科学的基本模式逐渐定型，一些学者便回到现代科学的源头做起了编史和整理工作。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A、滥觞 如火如荼    B、溯源 轰轰烈烈    C、起源 风起云涌    D、发端 方兴未艾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25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圈椅是明代家具中最为经典的制作。明代圈椅，造型古朴典雅，线条简洁流畅，制作技艺达到了____的境地。“天圆地方”是中国人文化中____的宇宙观，不但建筑受其影响，也____到了家具的设计之中。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A、别有匠心 普遍 融合    B、巧夺天工 特殊 融会    C、炉火纯青 典型 融入    D、入室升堂 独特 融化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26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说起乡愁，那是一种</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的情怀，住在心中的故乡常常鲜活在那里。故乡是安放你的灵魂、温暖你的寂冷的地方，是接纳你的疲惫、抚慰你的忧伤的地方。翻开一页页被繁忙弄乱的过往，记忆中的余香总</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于儿时的故乡。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A、与生俱来 氤氲    B、难以割舍 回荡    C、刻骨铭心 徘徊    D、永生难忘 徜徉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27</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除了口误，笔误同样泄露了潜意识的秘密。短信聊天说到我爸身体不舒服却不去医院检查这一事实时，我想说“我爸就是太固执了”，但我键入的文字竟是“我爸就是太过分了”。那一刻，我突然呆住了。一词之别，却暴露出我内心深处的真实情绪。“固执”只是一种较为客观的</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，而“过分”却是饱含着情绪的</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A、判断 认识    B、体现 流露    C、显示 暗示    D、描述 表达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28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关于卫生健康创新发展的高峰论坛围绕“创新驱动，健康中国”主题，____国际和国内远程医学、“</w:t>
      </w:r>
      <w:r>
        <w:rPr>
          <w:rFonts w:hint="eastAsia" w:ascii="宋体" w:hAnsi="宋体" w:eastAsia="宋体" w:cs="Helvetica"/>
          <w:color w:val="000000" w:themeColor="text1"/>
          <w:kern w:val="0"/>
          <w:szCs w:val="21"/>
          <w14:textFill>
            <w14:solidFill>
              <w14:schemeClr w14:val="tx1"/>
            </w14:solidFill>
          </w14:textFill>
        </w:rPr>
        <w:t>互联网+医学</w:t>
      </w:r>
      <w:r>
        <w:rPr>
          <w:rFonts w:ascii="宋体" w:hAnsi="宋体" w:eastAsia="宋体" w:cs="Helvetica"/>
          <w:color w:val="000000" w:themeColor="text1"/>
          <w:kern w:val="0"/>
          <w:szCs w:val="21"/>
          <w14:textFill>
            <w14:solidFill>
              <w14:schemeClr w14:val="tx1"/>
            </w14:solidFill>
          </w14:textFill>
        </w:rPr>
        <w:t>”等新技术和新产业，探讨“</w:t>
      </w:r>
      <w:r>
        <w:rPr>
          <w:rFonts w:hint="eastAsia" w:ascii="宋体" w:hAnsi="宋体" w:eastAsia="宋体" w:cs="Helvetica"/>
          <w:color w:val="000000" w:themeColor="text1"/>
          <w:kern w:val="0"/>
          <w:szCs w:val="21"/>
          <w14:textFill>
            <w14:solidFill>
              <w14:schemeClr w14:val="tx1"/>
            </w14:solidFill>
          </w14:textFill>
        </w:rPr>
        <w:t>互联网+健康医疗</w:t>
      </w:r>
      <w:r>
        <w:rPr>
          <w:rFonts w:ascii="宋体" w:hAnsi="宋体" w:eastAsia="宋体" w:cs="Helvetica"/>
          <w:color w:val="000000" w:themeColor="text1"/>
          <w:kern w:val="0"/>
          <w:szCs w:val="21"/>
          <w14:textFill>
            <w14:solidFill>
              <w14:schemeClr w14:val="tx1"/>
            </w14:solidFill>
          </w14:textFill>
        </w:rPr>
        <w:t xml:space="preserve">”服务新模式、____发展新业态，____人工智能、大数据等在医疗健康领域的创新之路，为努力提升我国整体医疗水平作出贡献。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A、着笔 培养 探究    B、针对 养育 探查    C、对标 营造 探险    D、着眼 培育 探寻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29</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蚕蛾往往能巧妙避开捕食者，它们利用旋转的后翅来</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蝙蝠的声纳系统，从而</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捕食者对捕食目标的定位。但人们对蚕蛾的进化史以及它们后翅多样性形成的原因</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科学家对数百个基因组数据库的后翅形状进化过程进行了研究，发现了不同翅型的进化特征。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A、躲避 引导 一知半解    B、折射 诱导 茫然不解    C、规避 引诱 不求甚解    D、反射 误导 知之甚少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30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儒学对生活的</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，体现在每一个细微的环节上，每个观念或者行为都可能有一些潜移默化的印记，有时候可能是比较清晰的一种灌输，有时候则是一种生活态度和行为细节上</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的顺应。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A、滋养 不自觉    B、影响 不期然    C、浸润 不经意    D、渗透 不留神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31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纪录片《苏东坡》以苏东坡贬谪黄州四年的生活为横切面，</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其一生的心路历程，从文学、艺术、美食、情感等维度进行透视，多角度地</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其生命感悟、精神嬗变和艺术升华的过程，以及对中国传统文化产生的深远影响。同时，辅之以当今最新的研究成果，再现了一个最丰富、最接近本真的苏东坡形象。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A、关照 阐释    B、记载 解说    C、记录 阐述    D、观照 解读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32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说梵高是一个“圣徒式的画家”并不为过，他通过绘画仰望、接近上帝。</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，即便是这样一个具有宗教情怀、追求超越性的梵高，也从未试图远离人群、拥抱绝对的孤独。</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，他总在渴望人与人之间的温暖与爱，而始终未能得到。他的绘画也好，文字也好，除去遗传的因素，很大程度上就是表达此种“寻求”与“寻求不得”之间的落差及随之而来的痛苦。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A、然而 因为    B、首先 其次    C、因为 于是    D、但是 相反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33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美好的事物人人向往，若是缺少发现的眼睛，它也容易被</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。某次儿童画展，一位小朋友的作品上有一个洞，评委们好奇地问，这是不是一幅破损的作品。小朋友说，这是进入世外桃源的入口。孩子的答案，耐人寻味。如何</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发现美的眼睛，是一个需要全社会去回答的课题。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A、蒙蔽 擦拭    B、遮蔽 擦亮    C、掩饰 拂拭    D、遮掩 烛照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34</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科学家将松力纤维蛋白原和可吸收材料共混后，采用静电纺技术制成具有超亲水性、类似细胞外基质的生物复合支架材料。由该材料制成的人工韧带具有良好的组织</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和合适的机械强度，植入肌体后，可在逐层降解的同时进行组织再生，诱导肌体自身组织长入韧带中，逐步演变成自身韧带组织，实现腱骨融合，达到永久愈合的目的。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A、相容性    B、自愈性    C、亲和性    D、再生性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35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古人根据经验编制了许多脍炙人口的农谚，比如“清明前后，种瓜点豆”。不仅是农谚，与二十四节气相关的诗词歌赋也是</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，比如“蒹葭苍苍，白露为霜”，再比如“清明时节雨纷纷，路上行人欲断魂”。这些诗词歌赋</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，将二十四节气与天气现象巧妙地结合在一起，具有很好的传播性。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A、俯拾皆是 沉思翰藻    B、不胜枚举 形神兼备    C、不计其数 文采斐然    D、举不胜举 缀玉联珠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36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打开书本，一股久违了的墨香扑面而来；摩挲纸张，淡淡的凹凸感非常舒服。味觉、视觉、触觉顿时都活泛起来，连脑细胞也显得格外活跃。读累了，就闭眼歇一歇，顺便回味刚读过的情节，思考作者的</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；看到精彩的描写和精辟的议论，就反复重读、吟咏再三，读到妙处更是</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A、春秋笔法 弹冠相庆    B、言外之意 低头折节    C、弦外之音 额手称庆    D、微言大义 击节赞叹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37</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有人曾</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“人工智能是个筐，什么都能往里装”，虽然</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但也说明了现状。通常，当解决问题需要推理、决策、理解、学习这类最基本的技能时，我们才认为它跟人工智能相关。常见的人工智能技术应用有指纹识别、人脸识别、机器翻译等。很多通过机械的计算和机械的记忆实现的东西，一般不把它看成人工智能的本质应用。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A、嘲笑 苛刻    B、调侃 尖酸    C、揶揄 刻薄    D、嘲弄 刻毒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38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一个城市的建设发展，如果说建筑是她的脊梁，环境是她的容貌，那市民的文明素质就是她的</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。而文化作为承载文明的基石，特别是当跨越时空的优秀传统文化理念、价值标准、审美风范被重新</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，转化为现代人们的精神追求和行为养成时，那她</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的不仅是一个城市的文明，也增强了作为一名中国人立足世界的文化底气和骨气。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A、佩饰 演绎 赋予    B、神采 弘扬 荡涤    C、灵魂 唤起 涵育    D、冠冕 阐释 秉承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39</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城市的文化形象是人们对一个城市的文化</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的整体认知与印象，主要来源于城市的发展哲学、城市精神等构成的理念识别系统，城市各主体的行为方式所构成的行为识别系统以及公共文化空间、文化景观等构成的视觉识别系统。在新一轮的城市竞争中，城市的文化形象对城市的经济社会发展将起到</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的作用。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A、观感 撼天震地    B、气质 举足轻重    C、禀赋 振聋发聩    D、特征 醍醐灌顶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40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一个艺术家真正的贡献是艺术语言的创新，如果说审美理想的构建是绘画法度和秩序建立的基石，那么绘画秩序的建立则是绘画风格成熟的</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。风格的形成在于画面所搭建的整体构成必须有</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的秩序和法则。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依次填入划横线部分最恰当的一项是：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A、途径 和谐    B、标志 内在    C、方向 全新    D、目标 稳定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41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从人口的空间布局看，城镇化是农村人口向城镇转移，是农民向市民的转变。农民向市民的转变过程，是人的素质的现代化过程。而人的素质的现代化离不开接受现代化的教育。人的教育的现代化是城镇化的基础和支撑。城镇化还意味着人们的就业和生产从农业领域向工业和服务业的转移。人的生产方式的现代化，是城镇化的本质特征，更是人的现代化的本质体现。而支撑人的生产方式现代化的基础则是现代职业教育的普及。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这段文字意在强调：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A、城镇化是人的生产方式的现代化    B、城镇化是人的素质教育的现代化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C、城镇化时代的农民需要职业教育    D、城镇化是进城农民身份的市民化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42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一部人类史，就是人与自然、科学与社会的互动史。在漫长的文明进程中，科学曾仅仅是“闲人”的志趣，科学普及无从谈起，人们在“非科学”的禁锢中艰难摸索。随着近现代科学兴起，人类对自然认识不断加深，科学与社会联系日趋紧密，科学普及在人与自然、科学与社会的结合点上顽强生长，科学在人类现代化道路上散发出璀璨的光芒。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上述文字主要阐述了：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A、人与自然、科学与社会的互动极大促进了科学普及    B、在人类文明进程中，科学普及前进的道路异常艰辛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C、科学普及应紧密联系社会并且找准结合点和切入点    D、随着近现代科学兴起，科学普及前景更加灿烂辉煌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43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在原始社会，人们唱歌、跳舞，但是不写诗，因为那时候没有文字。同理，史前时代的人也演剧，而且有文字之后多数中国戏剧演员并不识字，戏剧演出主要是以口传心授的方式传承与传播的。然而长时间以来，人们陷入了文字与文献崇拜的陷阱不能自拔，乃至文献考据一直成为文学史、戏剧史研究中最受推崇、最有效接近历史真实的研究方法。如果戏剧史研究领域有“新材料”的话，那一定不仅仅是文献。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这段文字主要强调了：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A、戏剧史研究要更新理念并创新研究方法    B、戏剧史研究要对接传统研究并突破局限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C、戏剧史研究既要重文献又要重考证考据    D、戏剧史研究应扩大研究领域和研究方法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44</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世纪以来，人类对弦的认识，发生了质的变革。弦就是振动，振动就会产生波，说明波构成了丰富多彩的大千世界，这为重新认识“美”提供了思想基础和技术方法。研究表明，自然美与物质的波长（或者频率）存在着深刻的内在联系，物体具有的固有频率与人自身的频率存在耦合关系，“美”是由不同类型波谱的频率与人的相互作用而产生的。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根据这段文字，下列说法</w:t>
      </w:r>
      <w:r>
        <w:rPr>
          <w:rFonts w:ascii="宋体" w:hAnsi="宋体" w:eastAsia="宋体" w:cs="Helvetica"/>
          <w:b/>
          <w:bCs/>
          <w:color w:val="000000" w:themeColor="text1"/>
          <w:kern w:val="0"/>
          <w:szCs w:val="21"/>
          <w14:textFill>
            <w14:solidFill>
              <w14:schemeClr w14:val="tx1"/>
            </w14:solidFill>
          </w14:textFill>
        </w:rPr>
        <w:t>不正确</w:t>
      </w:r>
      <w:r>
        <w:rPr>
          <w:rFonts w:ascii="宋体" w:hAnsi="宋体" w:eastAsia="宋体" w:cs="Helvetica"/>
          <w:color w:val="000000" w:themeColor="text1"/>
          <w:kern w:val="0"/>
          <w:szCs w:val="21"/>
          <w14:textFill>
            <w14:solidFill>
              <w14:schemeClr w14:val="tx1"/>
            </w14:solidFill>
          </w14:textFill>
        </w:rPr>
        <w:t xml:space="preserve">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A、对同一个人的美丑认识不同，因审美主体的频率不同所致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B、阳光、鲜花一定时间内大致不变，因为振动频率没有变化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C、距离产生美，是因为审美主客体在一定频率范围内共振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D、见义勇为行为得到社会认可，因为审美主体振动频率一致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45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在智能化无人超市，客人从进门到出门，一举一动都会被数字化，并且被捕捉记录。这些信息回流到云端后，通过算法模型，可以得到许多非常有价值的信息：比如男性顾客和女性顾客各自进店最集中的时间段是什么，哪些商品被拿起又放回去的频次最高等。甚至还能做出预测，比如，传感器感应到进店的女客人很多是穿高跟鞋的，敏锐的老板便会在女鞋区多放些半跟鞋垫和脚踝磨损修复霜。可见，数字化最终目的是实现商品供应链的优化以及店内货架与商品摆放的人性化。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这段文字主要介绍：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A、智能无人零售让超市变得更加聪明、更加善解人意    B、智能无人零售给线下实体商店的发展前景增添亮色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C、智能无人零售能够对用户购买行为进行记录与描画    D、智能无人零售给消费者所带来的更良好的购物体验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46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通过对海豚间通信联系的深入研究，科学家发现，齐普夫定律和信息论中的熵值概念可以很好地为分析外星信号服务。在接收到地外任何可疑信号后，应该首先用齐普夫定律分析是否存在一定斜率直线特征，如果有某种特征，则证明其并非毫无意义的噪声。然后进行熵值分析，这样可以不必破译信号便知晓其通信的复杂程度。假设截获到的某一可疑信号，不仅在齐普夫坐标系中具有斜率为</w:t>
      </w:r>
      <w:r>
        <w:rPr>
          <w:rFonts w:ascii="宋体" w:hAnsi="宋体" w:eastAsia="宋体" w:cs="Helvetica"/>
          <w:color w:val="000000" w:themeColor="text1"/>
          <w:kern w:val="0"/>
          <w:szCs w:val="21"/>
          <w14:textFill>
            <w14:solidFill>
              <w14:schemeClr w14:val="tx1"/>
            </w14:solidFill>
          </w14:textFill>
        </w:rPr>
        <w:drawing>
          <wp:inline distT="0" distB="0" distL="0" distR="0">
            <wp:extent cx="161925" cy="171450"/>
            <wp:effectExtent l="0" t="0" r="9525" b="0"/>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61925" cy="17145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的直线特征，而且拥有高阶熵值，那么这个信号极有可能就是我们寻找多时的地外文明。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对这段文字概括最恰当的一项是：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A、研究发现海豚间通信联系与外星信号极为相似    B、如何运用齐普夫定律和熵值概念分析外星信号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C、如何判断可疑地外信号是否来自于外星文明    D、如何通过地外信号判断外星文明的智慧程度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47</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完美主义者习惯于把各项标准都定得过高而不切实际，受到挫折打击后，变得逃避、拖延、自责而失去行动力。完美主义不仅拖后腿，还可能带来许多心理疾病。由于缺乏一种深刻且始终如一的自尊来源，接受失败的打击对于完美主义者来说尤其困难，而且可能导致一部分人长期抑郁和退缩。完美主义也与社交焦虑和社交恐怖显著相关，因为他们很担心自己是否能给别人留下好印象，容易出现羞怯、自卑、回避行为。完美主义也容易导致强迫症，因为完美主义者对每件事都要求完美无瑕。减少“全或无”的心理倾向，内心会更自在、从容，也更利于进步。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这段文字意在说明：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A、标准过高而且不切实际会损害自尊    B、羞怯自卑容易使人长期抑郁和退缩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C、社交焦虑和社交恐怖会导致强迫症    D、为了心理健康应避免完美主义倾向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48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科学家在100亿光年外的星系里发现一颗超亮超新星，其爆发于宇宙大爆炸后约35亿年，正值天文学家所称的“宇宙正午”时期。普通超新星是大质量恒星死亡时发生剧烈爆炸产生的。超亮超新星的亮度比普通超新星高10到100倍，目前还不太清楚其形成机制。以往发现的超亮超新星所在星系质量都较小，使科学家认为小星系缺乏重元素的环境有利于产生超亮超新星。此次发现的超亮超新星所在星系是普通的大质量星系，使人重新思考超亮超新星的形成问题。这意味着银河系也可能曾拥有产生超亮超新星的条件。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下列说法与原文相符的是：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A、超亮超新星产生于恒星形成最剧烈的“宇宙正午”时期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B、小星系缺乏重元素的环境事实上不利于产生超亮超新星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C、普通的大质量星系可能曾经拥有产生超亮超新星的条件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D、大质量恒星死亡时发生剧烈爆炸并不能产生超亮超新星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49</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近年来，保健品市场兴起了一场“鱼油热”。鱼油即不饱和脂肪酸，适当地食用不饱和脂肪酸可以预防动脉硬化的发生，减轻动脉硬化的症状。一方面，鱼油可以调节血脂，能降低总胆固醇及“坏胆固醇”——低密度脂蛋白胆固醇。另一方面，鱼油可以改善记忆、保护视网膜。有说法称大剂量摄入鱼油能够帮助高血压患者有效降低血压，但有研究者总结31项国外研究发现，每天摄入大剂量鱼油虽能轻度降低血压，但如果剂量过大，则会刺激人体的胃肠道。此外，鱼油摄入量超标，还会转化为人体的脂肪储存，使人发胖，从而对身体产生负面影响。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从这段文字可以推出：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A、每天大量摄入鱼油不能降低血压    B、充足食用鱼油可以治疗动脉硬化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C、摄入鱼油适当才有助于身体健康    D、摄入不饱和脂肪酸不会使人发胖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50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传统家训家规是我国古代以家庭为范围的道德教育形式，也是中华道德文化传承的一种方式。我国历史上流传下来的家训家规，始作者多是文化名人或著名官宦，社会影响较为广泛。这些家训家规的功能远远超出对本家族的教育作用，而成为社会教育的一种独特形式，为社会提供了家庭教育范本和楷模。尤其是这些家训家规对其家族的繁衍发展起到了重要保障作用，容易引起后世更多人的关注和效法，从而使得这些家族内的训规成为道德教育的普遍教材。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这段文字意在说明：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A、传统家训家规的社会功能    B、传统家训家规的历史渊源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C、传统家训家规的历史影响    D、传统家训家规的教育作用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51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白鹿原》以白、鹿两个家族三代人的人生历程为线，从时代变迁的角度呈现了乡土社会生活形态的历史发展轨迹，反映了中国传统宗法文化的坚守与变迁、撕裂与挣扎，也抒写出了诸多个体生命在特定时空和社会关系中的挣扎和痛苦，进而礼赞了我们民族文化传统和道德伦理中永远不灭的善良和温情。而且，作品对此深刻主题的呈现，是艺术的、饱满的、可感的。它以不愠不火、不疾不徐的生活流，融入时代、地域、风情、民俗等多种元素，丰富立体地展现了白鹿原上的本色生活，升腾起人世间的烟火气。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根据上述文字，下列说法正确的是：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A、《白鹿原》演绎出了乡土生活的真实与厚重    B、《白鹿原》演绎出了个体生命的挣扎和痛苦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C、《白鹿原》演绎出了传统文化的斑驳与永恒    D、《白鹿原》演绎出了时代历史的躁动和变迁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52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工匠精神，匠心为本。有没有工匠精神，关键是看有没有一颗安于默默无闻、执着于追求卓越的匠心。树匠心，就要坚守初心、执着专注，秉持赤子之心，摒弃浮躁喧嚣，在本职岗位上坐得住、做得好。怎样才能坐得住、做得好?关键是要做到专心专注、追求至精至善，将产品的每个细节都尽可能做到极致。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这段文字意在强调：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A、育匠人是传承工匠精神的基础    B、树匠心是弘扬工匠精神的根本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C、树匠心要坚守初心、执着专注    D、树匠心需要良好的社会文化环境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53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将不能量化的诗歌（以及纯文学）评价标准和人工智能的算法标准拼接在一起，本来就是一件不伦不类的事。人工智能在科学研究、生产劳动等方面的贡献，足以证明其本领之强，</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人类也完全没必要拿自己的优势去跟人工智能的缺点比较，即使科技再发达，想必在未来很长的一段时间内，诗歌与文学的世界依然是人类情感和灵魂最佳的栖息地，守卫好我们的心灵家园，依然要靠人类自身的智慧与创造力。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A、却不能弥补人类智慧在诗歌创作上的缺陷    B、完全可以取代人类智慧自主开展诗歌创作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C、没必要和人类智慧在诗歌创作上一决高下    D、毫无疑问将能够实现诗歌评价标准的量化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54</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为了帮助贫困地区脱贫，长期以来，社会各界以多种形式开展帮扶，扶贫思路更加清晰，扶贫手段更加多样，文化扶贫、旅游扶贫、电商扶贫等新方式效果显著，脱贫攻坚实现换挡提速。但一些尚未脱贫的地区，因为自然条件恶劣，发展脱贫产业难度较大。要啃下扶贫的“硬骨头”，还需打好科技牌。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最适合做这段文字标题的是：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A、打好脱贫攻坚科技牌    B、啃下扶贫的“硬骨头”   C、选好脱贫攻坚新方式   D、脱贫攻坚实现换挡提速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55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当前，我国科技事业实现了历史性、整体性、格局性重大变化，重大创新成果竞相涌现，一些前沿方向开始进入并行、领跑阶段。但也应看到，我国科技领域仍然存在一些亟待解决的问题，关键核心技术受制于人的局面没有得到根本性改变。现在，我们迎来了世界新一轮科技革命和产业变革同我国转变发展方式的历史性交汇期，科技创新角逐空前激烈，只有努力实现关键核心技术自主可控，才能抓住千载难逢的历史机遇，有力支撑世界科技强国建设，真正发挥创新引领发展的第一动力作用。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最适合做这段文字标题的是：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A、努力拼搏，获取关键核心技术  </w:t>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 xml:space="preserve">    B、把关键核心技术掌握在自己手中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C、重视激励原始创新和核心技术研发    </w:t>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 xml:space="preserve">D、发挥创新引领作用，掌握关键核心技术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56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科学家认为，未来的仿生机器人并非是要完全模仿人类的所有功能，而是模仿某项功能。这些智能机器人有望成为“超人”，有的具有超强的记忆力，有的具有超强的学习能力，有的听觉功能特强，有的嗅觉功能特强······，</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A、智能机器将超越人类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B、不同功能的智能机器人可以用于不同的领域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C、但它并不具备人类的情感，也不具备人脑的灵活性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D、人类受限于缓慢的生物学进化速度，无法与之竞争和对抗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57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①</w:t>
      </w:r>
      <w:r>
        <w:rPr>
          <w:rFonts w:ascii="宋体" w:hAnsi="宋体" w:eastAsia="宋体" w:cs="Helvetica"/>
          <w:color w:val="000000" w:themeColor="text1"/>
          <w:kern w:val="0"/>
          <w:szCs w:val="21"/>
          <w14:textFill>
            <w14:solidFill>
              <w14:schemeClr w14:val="tx1"/>
            </w14:solidFill>
          </w14:textFill>
        </w:rPr>
        <w:t xml:space="preserve">但实际调查的匮乏，并不足以令那此笃定“甜食可以治愈”的人们完全信服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②</w:t>
      </w:r>
      <w:r>
        <w:rPr>
          <w:rFonts w:ascii="宋体" w:hAnsi="宋体" w:eastAsia="宋体" w:cs="Helvetica"/>
          <w:color w:val="000000" w:themeColor="text1"/>
          <w:kern w:val="0"/>
          <w:szCs w:val="21"/>
          <w14:textFill>
            <w14:solidFill>
              <w14:schemeClr w14:val="tx1"/>
            </w14:solidFill>
          </w14:textFill>
        </w:rPr>
        <w:t xml:space="preserve">“吃甜食会让人心情变好”似乎是人们口耳相传的一条“真理”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③</w:t>
      </w:r>
      <w:r>
        <w:rPr>
          <w:rFonts w:ascii="宋体" w:hAnsi="宋体" w:eastAsia="宋体" w:cs="Helvetica"/>
          <w:color w:val="000000" w:themeColor="text1"/>
          <w:kern w:val="0"/>
          <w:szCs w:val="21"/>
          <w14:textFill>
            <w14:solidFill>
              <w14:schemeClr w14:val="tx1"/>
            </w14:solidFill>
          </w14:textFill>
        </w:rPr>
        <w:t xml:space="preserve">但迄今还没有任何证据支持容易受抑郁症影响的人倾向于增加糖分摄入量的假设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④</w:t>
      </w:r>
      <w:r>
        <w:rPr>
          <w:rFonts w:ascii="宋体" w:hAnsi="宋体" w:eastAsia="宋体" w:cs="Helvetica"/>
          <w:color w:val="000000" w:themeColor="text1"/>
          <w:kern w:val="0"/>
          <w:szCs w:val="21"/>
          <w14:textFill>
            <w14:solidFill>
              <w14:schemeClr w14:val="tx1"/>
            </w14:solidFill>
          </w14:textFill>
        </w:rPr>
        <w:t xml:space="preserve">即高糖分的饮食全部或部分源于人们原本就糟糕的心理状态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⑤</w:t>
      </w:r>
      <w:r>
        <w:rPr>
          <w:rFonts w:ascii="宋体" w:hAnsi="宋体" w:eastAsia="宋体" w:cs="Helvetica"/>
          <w:color w:val="000000" w:themeColor="text1"/>
          <w:kern w:val="0"/>
          <w:szCs w:val="21"/>
          <w14:textFill>
            <w14:solidFill>
              <w14:schemeClr w14:val="tx1"/>
            </w14:solidFill>
          </w14:textFill>
        </w:rPr>
        <w:t xml:space="preserve">而换个角度说，心理疾病是否也可能导致人们摄人更多的糖分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⑥</w:t>
      </w:r>
      <w:r>
        <w:rPr>
          <w:rFonts w:ascii="宋体" w:hAnsi="宋体" w:eastAsia="宋体" w:cs="Helvetica"/>
          <w:color w:val="000000" w:themeColor="text1"/>
          <w:kern w:val="0"/>
          <w:szCs w:val="21"/>
          <w14:textFill>
            <w14:solidFill>
              <w14:schemeClr w14:val="tx1"/>
            </w14:solidFill>
          </w14:textFill>
        </w:rPr>
        <w:t xml:space="preserve">然而已经有多项研究表明，糖分摄入水平越高，抑郁症患病可能性越大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将以上6个句子重新排列，语序正确的是：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hint="eastAsia" w:ascii="宋体" w:hAnsi="宋体" w:eastAsia="宋体" w:cs="微软雅黑"/>
          <w:color w:val="000000" w:themeColor="text1"/>
          <w:kern w:val="0"/>
          <w:szCs w:val="21"/>
          <w14:textFill>
            <w14:solidFill>
              <w14:schemeClr w14:val="tx1"/>
            </w14:solidFill>
          </w14:textFill>
        </w:rPr>
        <w:t>③④⑥⑤①</w:t>
      </w:r>
      <w:r>
        <w:rPr>
          <w:rFonts w:ascii="宋体" w:hAnsi="宋体" w:eastAsia="宋体" w:cs="微软雅黑"/>
          <w:color w:val="000000" w:themeColor="text1"/>
          <w:kern w:val="0"/>
          <w:szCs w:val="21"/>
          <w14:textFill>
            <w14:solidFill>
              <w14:schemeClr w14:val="tx1"/>
            </w14:solidFill>
          </w14:textFill>
        </w:rPr>
        <w:t>②</w:t>
      </w:r>
      <w:r>
        <w:rPr>
          <w:rFonts w:ascii="宋体" w:hAnsi="宋体" w:eastAsia="宋体" w:cs="Helvetica"/>
          <w:color w:val="000000" w:themeColor="text1"/>
          <w:kern w:val="0"/>
          <w:szCs w:val="21"/>
          <w14:textFill>
            <w14:solidFill>
              <w14:schemeClr w14:val="tx1"/>
            </w14:solidFill>
          </w14:textFill>
        </w:rPr>
        <w:t xml:space="preserve">    B、</w:t>
      </w:r>
      <w:r>
        <w:rPr>
          <w:rFonts w:hint="eastAsia" w:ascii="宋体" w:hAnsi="宋体" w:eastAsia="宋体" w:cs="微软雅黑"/>
          <w:color w:val="000000" w:themeColor="text1"/>
          <w:kern w:val="0"/>
          <w:szCs w:val="21"/>
          <w14:textFill>
            <w14:solidFill>
              <w14:schemeClr w14:val="tx1"/>
            </w14:solidFill>
          </w14:textFill>
        </w:rPr>
        <w:t>③⑥④⑤①</w:t>
      </w:r>
      <w:r>
        <w:rPr>
          <w:rFonts w:ascii="宋体" w:hAnsi="宋体" w:eastAsia="宋体" w:cs="微软雅黑"/>
          <w:color w:val="000000" w:themeColor="text1"/>
          <w:kern w:val="0"/>
          <w:szCs w:val="21"/>
          <w14:textFill>
            <w14:solidFill>
              <w14:schemeClr w14:val="tx1"/>
            </w14:solidFill>
          </w14:textFill>
        </w:rPr>
        <w:t>②</w:t>
      </w:r>
      <w:r>
        <w:rPr>
          <w:rFonts w:ascii="宋体" w:hAnsi="宋体" w:eastAsia="宋体" w:cs="Helvetica"/>
          <w:color w:val="000000" w:themeColor="text1"/>
          <w:kern w:val="0"/>
          <w:szCs w:val="21"/>
          <w14:textFill>
            <w14:solidFill>
              <w14:schemeClr w14:val="tx1"/>
            </w14:solidFill>
          </w14:textFill>
        </w:rPr>
        <w:t xml:space="preserve">    C、</w:t>
      </w:r>
      <w:r>
        <w:rPr>
          <w:rFonts w:hint="eastAsia" w:ascii="宋体" w:hAnsi="宋体" w:eastAsia="宋体" w:cs="微软雅黑"/>
          <w:color w:val="000000" w:themeColor="text1"/>
          <w:kern w:val="0"/>
          <w:szCs w:val="21"/>
          <w14:textFill>
            <w14:solidFill>
              <w14:schemeClr w14:val="tx1"/>
            </w14:solidFill>
          </w14:textFill>
        </w:rPr>
        <w:t>②⑥①③④</w:t>
      </w:r>
      <w:r>
        <w:rPr>
          <w:rFonts w:ascii="宋体" w:hAnsi="宋体" w:eastAsia="宋体" w:cs="微软雅黑"/>
          <w:color w:val="000000" w:themeColor="text1"/>
          <w:kern w:val="0"/>
          <w:szCs w:val="21"/>
          <w14:textFill>
            <w14:solidFill>
              <w14:schemeClr w14:val="tx1"/>
            </w14:solidFill>
          </w14:textFill>
        </w:rPr>
        <w:t>⑤</w:t>
      </w:r>
      <w:r>
        <w:rPr>
          <w:rFonts w:ascii="宋体" w:hAnsi="宋体" w:eastAsia="宋体" w:cs="Helvetica"/>
          <w:color w:val="000000" w:themeColor="text1"/>
          <w:kern w:val="0"/>
          <w:szCs w:val="21"/>
          <w14:textFill>
            <w14:solidFill>
              <w14:schemeClr w14:val="tx1"/>
            </w14:solidFill>
          </w14:textFill>
        </w:rPr>
        <w:t xml:space="preserve">    D、</w:t>
      </w:r>
      <w:r>
        <w:rPr>
          <w:rFonts w:hint="eastAsia" w:ascii="宋体" w:hAnsi="宋体" w:eastAsia="宋体" w:cs="微软雅黑"/>
          <w:color w:val="000000" w:themeColor="text1"/>
          <w:kern w:val="0"/>
          <w:szCs w:val="21"/>
          <w14:textFill>
            <w14:solidFill>
              <w14:schemeClr w14:val="tx1"/>
            </w14:solidFill>
          </w14:textFill>
        </w:rPr>
        <w:t>②⑥①⑤④</w:t>
      </w:r>
      <w:r>
        <w:rPr>
          <w:rFonts w:ascii="宋体" w:hAnsi="宋体" w:eastAsia="宋体" w:cs="微软雅黑"/>
          <w:color w:val="000000" w:themeColor="text1"/>
          <w:kern w:val="0"/>
          <w:szCs w:val="21"/>
          <w14:textFill>
            <w14:solidFill>
              <w14:schemeClr w14:val="tx1"/>
            </w14:solidFill>
          </w14:textFill>
        </w:rPr>
        <w:t>③</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58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①</w:t>
      </w:r>
      <w:r>
        <w:rPr>
          <w:rFonts w:ascii="宋体" w:hAnsi="宋体" w:eastAsia="宋体" w:cs="Helvetica"/>
          <w:color w:val="000000" w:themeColor="text1"/>
          <w:kern w:val="0"/>
          <w:szCs w:val="21"/>
          <w14:textFill>
            <w14:solidFill>
              <w14:schemeClr w14:val="tx1"/>
            </w14:solidFill>
          </w14:textFill>
        </w:rPr>
        <w:t xml:space="preserve">然而，监管执法的覆盖面毕竟有限，执法成本也相对较高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②</w:t>
      </w:r>
      <w:r>
        <w:rPr>
          <w:rFonts w:ascii="宋体" w:hAnsi="宋体" w:eastAsia="宋体" w:cs="Helvetica"/>
          <w:color w:val="000000" w:themeColor="text1"/>
          <w:kern w:val="0"/>
          <w:szCs w:val="21"/>
          <w14:textFill>
            <w14:solidFill>
              <w14:schemeClr w14:val="tx1"/>
            </w14:solidFill>
          </w14:textFill>
        </w:rPr>
        <w:t xml:space="preserve">但这毕竟只是消极的自我保护，被侵犯的合法权益没有得到弥补，违法违规者也没有受到应有惩戒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③</w:t>
      </w:r>
      <w:r>
        <w:rPr>
          <w:rFonts w:ascii="宋体" w:hAnsi="宋体" w:eastAsia="宋体" w:cs="Helvetica"/>
          <w:color w:val="000000" w:themeColor="text1"/>
          <w:kern w:val="0"/>
          <w:szCs w:val="21"/>
          <w14:textFill>
            <w14:solidFill>
              <w14:schemeClr w14:val="tx1"/>
            </w14:solidFill>
          </w14:textFill>
        </w:rPr>
        <w:t xml:space="preserve">过去，用脚投票是很多“小散”的无奈选择，“惹不起总还躲得起”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④</w:t>
      </w:r>
      <w:r>
        <w:rPr>
          <w:rFonts w:ascii="宋体" w:hAnsi="宋体" w:eastAsia="宋体" w:cs="Helvetica"/>
          <w:color w:val="000000" w:themeColor="text1"/>
          <w:kern w:val="0"/>
          <w:szCs w:val="21"/>
          <w14:textFill>
            <w14:solidFill>
              <w14:schemeClr w14:val="tx1"/>
            </w14:solidFill>
          </w14:textFill>
        </w:rPr>
        <w:t xml:space="preserve">要从根本上保障小投资者的利益，固然要有强有力的外部保护，而增强其自我保护能力也同样重要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⑤</w:t>
      </w:r>
      <w:r>
        <w:rPr>
          <w:rFonts w:ascii="宋体" w:hAnsi="宋体" w:eastAsia="宋体" w:cs="Helvetica"/>
          <w:color w:val="000000" w:themeColor="text1"/>
          <w:kern w:val="0"/>
          <w:szCs w:val="21"/>
          <w14:textFill>
            <w14:solidFill>
              <w14:schemeClr w14:val="tx1"/>
            </w14:solidFill>
          </w14:textFill>
        </w:rPr>
        <w:t xml:space="preserve">随着监管力度加强，很多损害中小投资者利益的违法行为受到严厉处罚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⑥</w:t>
      </w:r>
      <w:r>
        <w:rPr>
          <w:rFonts w:ascii="宋体" w:hAnsi="宋体" w:eastAsia="宋体" w:cs="Helvetica"/>
          <w:color w:val="000000" w:themeColor="text1"/>
          <w:kern w:val="0"/>
          <w:szCs w:val="21"/>
          <w14:textFill>
            <w14:solidFill>
              <w14:schemeClr w14:val="tx1"/>
            </w14:solidFill>
          </w14:textFill>
        </w:rPr>
        <w:t xml:space="preserve">在A股市场，由于个人投资者数量庞大，如何有效保护“股微言轻”的小股东，就显得尤其重要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将以上6个句子重新排列，语序正确的是：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hint="eastAsia" w:ascii="宋体" w:hAnsi="宋体" w:eastAsia="宋体" w:cs="微软雅黑"/>
          <w:color w:val="000000" w:themeColor="text1"/>
          <w:kern w:val="0"/>
          <w:szCs w:val="21"/>
          <w14:textFill>
            <w14:solidFill>
              <w14:schemeClr w14:val="tx1"/>
            </w14:solidFill>
          </w14:textFill>
        </w:rPr>
        <w:t>③②⑤①④</w:t>
      </w:r>
      <w:r>
        <w:rPr>
          <w:rFonts w:ascii="宋体" w:hAnsi="宋体" w:eastAsia="宋体" w:cs="微软雅黑"/>
          <w:color w:val="000000" w:themeColor="text1"/>
          <w:kern w:val="0"/>
          <w:szCs w:val="21"/>
          <w14:textFill>
            <w14:solidFill>
              <w14:schemeClr w14:val="tx1"/>
            </w14:solidFill>
          </w14:textFill>
        </w:rPr>
        <w:t>⑥</w:t>
      </w:r>
      <w:r>
        <w:rPr>
          <w:rFonts w:ascii="宋体" w:hAnsi="宋体" w:eastAsia="宋体" w:cs="Helvetica"/>
          <w:color w:val="000000" w:themeColor="text1"/>
          <w:kern w:val="0"/>
          <w:szCs w:val="21"/>
          <w14:textFill>
            <w14:solidFill>
              <w14:schemeClr w14:val="tx1"/>
            </w14:solidFill>
          </w14:textFill>
        </w:rPr>
        <w:t xml:space="preserve">    B、</w:t>
      </w:r>
      <w:r>
        <w:rPr>
          <w:rFonts w:hint="eastAsia" w:ascii="宋体" w:hAnsi="宋体" w:eastAsia="宋体" w:cs="微软雅黑"/>
          <w:color w:val="000000" w:themeColor="text1"/>
          <w:kern w:val="0"/>
          <w:szCs w:val="21"/>
          <w14:textFill>
            <w14:solidFill>
              <w14:schemeClr w14:val="tx1"/>
            </w14:solidFill>
          </w14:textFill>
        </w:rPr>
        <w:t>③⑤②①⑥</w:t>
      </w:r>
      <w:r>
        <w:rPr>
          <w:rFonts w:ascii="宋体" w:hAnsi="宋体" w:eastAsia="宋体" w:cs="微软雅黑"/>
          <w:color w:val="000000" w:themeColor="text1"/>
          <w:kern w:val="0"/>
          <w:szCs w:val="21"/>
          <w14:textFill>
            <w14:solidFill>
              <w14:schemeClr w14:val="tx1"/>
            </w14:solidFill>
          </w14:textFill>
        </w:rPr>
        <w:t>④</w:t>
      </w:r>
      <w:r>
        <w:rPr>
          <w:rFonts w:ascii="宋体" w:hAnsi="宋体" w:eastAsia="宋体" w:cs="Helvetica"/>
          <w:color w:val="000000" w:themeColor="text1"/>
          <w:kern w:val="0"/>
          <w:szCs w:val="21"/>
          <w14:textFill>
            <w14:solidFill>
              <w14:schemeClr w14:val="tx1"/>
            </w14:solidFill>
          </w14:textFill>
        </w:rPr>
        <w:t xml:space="preserve">    C、</w:t>
      </w:r>
      <w:r>
        <w:rPr>
          <w:rFonts w:hint="eastAsia" w:ascii="宋体" w:hAnsi="宋体" w:eastAsia="宋体" w:cs="微软雅黑"/>
          <w:color w:val="000000" w:themeColor="text1"/>
          <w:kern w:val="0"/>
          <w:szCs w:val="21"/>
          <w14:textFill>
            <w14:solidFill>
              <w14:schemeClr w14:val="tx1"/>
            </w14:solidFill>
          </w14:textFill>
        </w:rPr>
        <w:t>⑥③⑤②④</w:t>
      </w:r>
      <w:r>
        <w:rPr>
          <w:rFonts w:ascii="宋体" w:hAnsi="宋体" w:eastAsia="宋体" w:cs="微软雅黑"/>
          <w:color w:val="000000" w:themeColor="text1"/>
          <w:kern w:val="0"/>
          <w:szCs w:val="21"/>
          <w14:textFill>
            <w14:solidFill>
              <w14:schemeClr w14:val="tx1"/>
            </w14:solidFill>
          </w14:textFill>
        </w:rPr>
        <w:t>①</w:t>
      </w:r>
      <w:r>
        <w:rPr>
          <w:rFonts w:ascii="宋体" w:hAnsi="宋体" w:eastAsia="宋体" w:cs="Helvetica"/>
          <w:color w:val="000000" w:themeColor="text1"/>
          <w:kern w:val="0"/>
          <w:szCs w:val="21"/>
          <w14:textFill>
            <w14:solidFill>
              <w14:schemeClr w14:val="tx1"/>
            </w14:solidFill>
          </w14:textFill>
        </w:rPr>
        <w:t xml:space="preserve">    D、</w:t>
      </w:r>
      <w:r>
        <w:rPr>
          <w:rFonts w:hint="eastAsia" w:ascii="宋体" w:hAnsi="宋体" w:eastAsia="宋体" w:cs="微软雅黑"/>
          <w:color w:val="000000" w:themeColor="text1"/>
          <w:kern w:val="0"/>
          <w:szCs w:val="21"/>
          <w14:textFill>
            <w14:solidFill>
              <w14:schemeClr w14:val="tx1"/>
            </w14:solidFill>
          </w14:textFill>
        </w:rPr>
        <w:t>⑥③②⑤①</w:t>
      </w:r>
      <w:r>
        <w:rPr>
          <w:rFonts w:ascii="宋体" w:hAnsi="宋体" w:eastAsia="宋体" w:cs="微软雅黑"/>
          <w:color w:val="000000" w:themeColor="text1"/>
          <w:kern w:val="0"/>
          <w:szCs w:val="21"/>
          <w14:textFill>
            <w14:solidFill>
              <w14:schemeClr w14:val="tx1"/>
            </w14:solidFill>
          </w14:textFill>
        </w:rPr>
        <w:t>④</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59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①</w:t>
      </w:r>
      <w:r>
        <w:rPr>
          <w:rFonts w:ascii="宋体" w:hAnsi="宋体" w:eastAsia="宋体" w:cs="Helvetica"/>
          <w:color w:val="000000" w:themeColor="text1"/>
          <w:kern w:val="0"/>
          <w:szCs w:val="21"/>
          <w14:textFill>
            <w14:solidFill>
              <w14:schemeClr w14:val="tx1"/>
            </w14:solidFill>
          </w14:textFill>
        </w:rPr>
        <w:t xml:space="preserve">透过中华文化发展史，不难发现，中华文化在几千年的演进过程中，虽历经劫难，但每次都能发扬光大、传承至今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②</w:t>
      </w:r>
      <w:r>
        <w:rPr>
          <w:rFonts w:ascii="宋体" w:hAnsi="宋体" w:eastAsia="宋体" w:cs="Helvetica"/>
          <w:color w:val="000000" w:themeColor="text1"/>
          <w:kern w:val="0"/>
          <w:szCs w:val="21"/>
          <w14:textFill>
            <w14:solidFill>
              <w14:schemeClr w14:val="tx1"/>
            </w14:solidFill>
          </w14:textFill>
        </w:rPr>
        <w:t xml:space="preserve">根据英国著名学者汤因比的著述，人类文明史上曾经存在26个文明形态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③</w:t>
      </w:r>
      <w:r>
        <w:rPr>
          <w:rFonts w:ascii="宋体" w:hAnsi="宋体" w:eastAsia="宋体" w:cs="Helvetica"/>
          <w:color w:val="000000" w:themeColor="text1"/>
          <w:kern w:val="0"/>
          <w:szCs w:val="21"/>
          <w14:textFill>
            <w14:solidFill>
              <w14:schemeClr w14:val="tx1"/>
            </w14:solidFill>
          </w14:textFill>
        </w:rPr>
        <w:t xml:space="preserve">可见，中华民族传统文化历久弥新的关键就在于其中蕴含着能够保持旺盛生命力的最根本的精神基因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④</w:t>
      </w:r>
      <w:r>
        <w:rPr>
          <w:rFonts w:ascii="宋体" w:hAnsi="宋体" w:eastAsia="宋体" w:cs="Helvetica"/>
          <w:color w:val="000000" w:themeColor="text1"/>
          <w:kern w:val="0"/>
          <w:szCs w:val="21"/>
          <w14:textFill>
            <w14:solidFill>
              <w14:schemeClr w14:val="tx1"/>
            </w14:solidFill>
          </w14:textFill>
        </w:rPr>
        <w:t xml:space="preserve">这种稳定与新生的辩证统一，是中华优秀传统文化的生命力所在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⑤</w:t>
      </w:r>
      <w:r>
        <w:rPr>
          <w:rFonts w:ascii="宋体" w:hAnsi="宋体" w:eastAsia="宋体" w:cs="Helvetica"/>
          <w:color w:val="000000" w:themeColor="text1"/>
          <w:kern w:val="0"/>
          <w:szCs w:val="21"/>
          <w14:textFill>
            <w14:solidFill>
              <w14:schemeClr w14:val="tx1"/>
            </w14:solidFill>
          </w14:textFill>
        </w:rPr>
        <w:t xml:space="preserve">中华民族最根本的精神基因深藏于中华民族文化的深层结构之中，具有相对恒久的稳定性，并且能够在新的时代条件下发出新的光彩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微软雅黑"/>
          <w:color w:val="000000" w:themeColor="text1"/>
          <w:kern w:val="0"/>
          <w:szCs w:val="21"/>
          <w14:textFill>
            <w14:solidFill>
              <w14:schemeClr w14:val="tx1"/>
            </w14:solidFill>
          </w14:textFill>
        </w:rPr>
        <w:t>⑥</w:t>
      </w:r>
      <w:r>
        <w:rPr>
          <w:rFonts w:ascii="宋体" w:hAnsi="宋体" w:eastAsia="宋体" w:cs="Helvetica"/>
          <w:color w:val="000000" w:themeColor="text1"/>
          <w:kern w:val="0"/>
          <w:szCs w:val="21"/>
          <w14:textFill>
            <w14:solidFill>
              <w14:schemeClr w14:val="tx1"/>
            </w14:solidFill>
          </w14:textFill>
        </w:rPr>
        <w:t xml:space="preserve">其他古老文明或中断或湮灭，唯有中华文化体系没有中断而延续至今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将以上6个句子重新排列，语序正确的是：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hint="eastAsia" w:ascii="宋体" w:hAnsi="宋体" w:eastAsia="宋体" w:cs="微软雅黑"/>
          <w:color w:val="000000" w:themeColor="text1"/>
          <w:kern w:val="0"/>
          <w:szCs w:val="21"/>
          <w14:textFill>
            <w14:solidFill>
              <w14:schemeClr w14:val="tx1"/>
            </w14:solidFill>
          </w14:textFill>
        </w:rPr>
        <w:t>③①②⑥⑤</w:t>
      </w:r>
      <w:r>
        <w:rPr>
          <w:rFonts w:ascii="宋体" w:hAnsi="宋体" w:eastAsia="宋体" w:cs="微软雅黑"/>
          <w:color w:val="000000" w:themeColor="text1"/>
          <w:kern w:val="0"/>
          <w:szCs w:val="21"/>
          <w14:textFill>
            <w14:solidFill>
              <w14:schemeClr w14:val="tx1"/>
            </w14:solidFill>
          </w14:textFill>
        </w:rPr>
        <w:t>④</w:t>
      </w:r>
      <w:r>
        <w:rPr>
          <w:rFonts w:ascii="宋体" w:hAnsi="宋体" w:eastAsia="宋体" w:cs="Helvetica"/>
          <w:color w:val="000000" w:themeColor="text1"/>
          <w:kern w:val="0"/>
          <w:szCs w:val="21"/>
          <w14:textFill>
            <w14:solidFill>
              <w14:schemeClr w14:val="tx1"/>
            </w14:solidFill>
          </w14:textFill>
        </w:rPr>
        <w:t xml:space="preserve">    B、</w:t>
      </w:r>
      <w:r>
        <w:rPr>
          <w:rFonts w:hint="eastAsia" w:ascii="宋体" w:hAnsi="宋体" w:eastAsia="宋体" w:cs="微软雅黑"/>
          <w:color w:val="000000" w:themeColor="text1"/>
          <w:kern w:val="0"/>
          <w:szCs w:val="21"/>
          <w14:textFill>
            <w14:solidFill>
              <w14:schemeClr w14:val="tx1"/>
            </w14:solidFill>
          </w14:textFill>
        </w:rPr>
        <w:t>①②⑤④⑥</w:t>
      </w:r>
      <w:r>
        <w:rPr>
          <w:rFonts w:ascii="宋体" w:hAnsi="宋体" w:eastAsia="宋体" w:cs="微软雅黑"/>
          <w:color w:val="000000" w:themeColor="text1"/>
          <w:kern w:val="0"/>
          <w:szCs w:val="21"/>
          <w14:textFill>
            <w14:solidFill>
              <w14:schemeClr w14:val="tx1"/>
            </w14:solidFill>
          </w14:textFill>
        </w:rPr>
        <w:t>③</w:t>
      </w:r>
      <w:r>
        <w:rPr>
          <w:rFonts w:ascii="宋体" w:hAnsi="宋体" w:eastAsia="宋体" w:cs="Helvetica"/>
          <w:color w:val="000000" w:themeColor="text1"/>
          <w:kern w:val="0"/>
          <w:szCs w:val="21"/>
          <w14:textFill>
            <w14:solidFill>
              <w14:schemeClr w14:val="tx1"/>
            </w14:solidFill>
          </w14:textFill>
        </w:rPr>
        <w:t xml:space="preserve">    C、</w:t>
      </w:r>
      <w:r>
        <w:rPr>
          <w:rFonts w:hint="eastAsia" w:ascii="宋体" w:hAnsi="宋体" w:eastAsia="宋体" w:cs="微软雅黑"/>
          <w:color w:val="000000" w:themeColor="text1"/>
          <w:kern w:val="0"/>
          <w:szCs w:val="21"/>
          <w14:textFill>
            <w14:solidFill>
              <w14:schemeClr w14:val="tx1"/>
            </w14:solidFill>
          </w14:textFill>
        </w:rPr>
        <w:t>⑤④①②⑥</w:t>
      </w:r>
      <w:r>
        <w:rPr>
          <w:rFonts w:ascii="宋体" w:hAnsi="宋体" w:eastAsia="宋体" w:cs="微软雅黑"/>
          <w:color w:val="000000" w:themeColor="text1"/>
          <w:kern w:val="0"/>
          <w:szCs w:val="21"/>
          <w14:textFill>
            <w14:solidFill>
              <w14:schemeClr w14:val="tx1"/>
            </w14:solidFill>
          </w14:textFill>
        </w:rPr>
        <w:t>③</w:t>
      </w:r>
      <w:r>
        <w:rPr>
          <w:rFonts w:ascii="宋体" w:hAnsi="宋体" w:eastAsia="宋体" w:cs="Helvetica"/>
          <w:color w:val="000000" w:themeColor="text1"/>
          <w:kern w:val="0"/>
          <w:szCs w:val="21"/>
          <w14:textFill>
            <w14:solidFill>
              <w14:schemeClr w14:val="tx1"/>
            </w14:solidFill>
          </w14:textFill>
        </w:rPr>
        <w:t xml:space="preserve">    D、</w:t>
      </w:r>
      <w:r>
        <w:rPr>
          <w:rFonts w:hint="eastAsia" w:ascii="宋体" w:hAnsi="宋体" w:eastAsia="宋体" w:cs="微软雅黑"/>
          <w:color w:val="000000" w:themeColor="text1"/>
          <w:kern w:val="0"/>
          <w:szCs w:val="21"/>
          <w14:textFill>
            <w14:solidFill>
              <w14:schemeClr w14:val="tx1"/>
            </w14:solidFill>
          </w14:textFill>
        </w:rPr>
        <w:t>②⑥①③⑤</w:t>
      </w:r>
      <w:r>
        <w:rPr>
          <w:rFonts w:ascii="宋体" w:hAnsi="宋体" w:eastAsia="宋体" w:cs="微软雅黑"/>
          <w:color w:val="000000" w:themeColor="text1"/>
          <w:kern w:val="0"/>
          <w:szCs w:val="21"/>
          <w14:textFill>
            <w14:solidFill>
              <w14:schemeClr w14:val="tx1"/>
            </w14:solidFill>
          </w14:textFill>
        </w:rPr>
        <w:t>④</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60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在今天的社会文化实践中，我们更要关注当下的传统文化热是否真正触及了传统文化的人文精神实质，是否真正提升了人们的精神境界。一般而言，文化的形式要自觉为文化的内容服务，如果忽略了文化的内容，尤其是忽略了对贯穿其中的人文精神的追求，就必然会走入歧途，背离我们弘扬传统文化的初衷。文化是活的，不能做简单的固化处理，更不能只注重形式而忽略对其内涵的传承。鉴于此，我们必须</w:t>
      </w:r>
      <w:r>
        <w:rPr>
          <w:rFonts w:ascii="宋体" w:hAnsi="宋体" w:eastAsia="宋体" w:cs="Helvetica"/>
          <w:color w:val="000000" w:themeColor="text1"/>
          <w:kern w:val="0"/>
          <w:szCs w:val="21"/>
          <w:u w:val="single"/>
          <w14:textFill>
            <w14:solidFill>
              <w14:schemeClr w14:val="tx1"/>
            </w14:solidFill>
          </w14:textFill>
        </w:rPr>
        <w:t>            </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填入划横线部分最恰当的一项是：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A、改变过于强调传统文化的符号性的做法    B、注意纠正传统文化弘扬中的形式化倾向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C、以实用心态凸显传统文化的工具性价值    D、借助现代电子技术手段来弘扬传统文化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b/>
          <w:bCs/>
          <w:color w:val="000000" w:themeColor="text1"/>
          <w:kern w:val="0"/>
          <w:sz w:val="24"/>
          <w:szCs w:val="24"/>
          <w14:textFill>
            <w14:solidFill>
              <w14:schemeClr w14:val="tx1"/>
            </w14:solidFill>
          </w14:textFill>
        </w:rPr>
      </w:pPr>
      <w:r>
        <w:rPr>
          <w:rFonts w:ascii="宋体" w:hAnsi="宋体" w:eastAsia="宋体" w:cs="Helvetica"/>
          <w:b/>
          <w:bCs/>
          <w:color w:val="000000" w:themeColor="text1"/>
          <w:kern w:val="0"/>
          <w:sz w:val="24"/>
          <w:szCs w:val="24"/>
          <w14:textFill>
            <w14:solidFill>
              <w14:schemeClr w14:val="tx1"/>
            </w14:solidFill>
          </w14:textFill>
        </w:rPr>
        <w:t xml:space="preserve">三、数量关系，在这部分试题中，每道题呈现一段表述数字关系的文字，要求你迅速、准确地计算出答案。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61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甲、乙两个工程队共同参与一项建设工程。原计划由甲队单独施工30天完成该项工程三分之一后，乙队加入，两队同时再施工15天完成该项工程。由于甲队临时有别的业务，其参加施工的时间不能超过36天，那么为全部完成该项工程，乙队至少要施工多少天？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A、18    B、20    C、24    D、30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62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一家早餐店只出售粥、馒头和包子。粥有三种：大米粥、小米粥和绿豆粥，每份1元；馒头有两种：红糖馒头和牛奶馒头，每个2元；包子只有一种三鲜大肉包，每个3元。陈某在这家店吃早餐，花了4元钱，假设陈某点的早餐不重样，问他吃到包子的概率是多少？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ascii="宋体" w:hAnsi="宋体" w:eastAsia="宋体" w:cs="Helvetica"/>
          <w:color w:val="000000" w:themeColor="text1"/>
          <w:kern w:val="0"/>
          <w:szCs w:val="21"/>
          <w14:textFill>
            <w14:solidFill>
              <w14:schemeClr w14:val="tx1"/>
            </w14:solidFill>
          </w14:textFill>
        </w:rPr>
        <w:drawing>
          <wp:inline distT="0" distB="0" distL="0" distR="0">
            <wp:extent cx="257175" cy="171450"/>
            <wp:effectExtent l="0" t="0" r="9525" b="0"/>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7175" cy="17145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B、</w:t>
      </w:r>
      <w:r>
        <w:rPr>
          <w:rFonts w:ascii="宋体" w:hAnsi="宋体" w:eastAsia="宋体" w:cs="Helvetica"/>
          <w:color w:val="000000" w:themeColor="text1"/>
          <w:kern w:val="0"/>
          <w:szCs w:val="21"/>
          <w14:textFill>
            <w14:solidFill>
              <w14:schemeClr w14:val="tx1"/>
            </w14:solidFill>
          </w14:textFill>
        </w:rPr>
        <w:drawing>
          <wp:inline distT="0" distB="0" distL="0" distR="0">
            <wp:extent cx="257175" cy="171450"/>
            <wp:effectExtent l="0" t="0" r="9525" b="0"/>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7175" cy="17145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C、</w:t>
      </w:r>
      <w:r>
        <w:rPr>
          <w:rFonts w:ascii="宋体" w:hAnsi="宋体" w:eastAsia="宋体" w:cs="Helvetica"/>
          <w:color w:val="000000" w:themeColor="text1"/>
          <w:kern w:val="0"/>
          <w:szCs w:val="21"/>
          <w14:textFill>
            <w14:solidFill>
              <w14:schemeClr w14:val="tx1"/>
            </w14:solidFill>
          </w14:textFill>
        </w:rPr>
        <w:drawing>
          <wp:inline distT="0" distB="0" distL="0" distR="0">
            <wp:extent cx="257175" cy="171450"/>
            <wp:effectExtent l="0" t="0" r="9525" b="0"/>
            <wp:docPr id="128"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57175" cy="17145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D、</w:t>
      </w:r>
      <w:r>
        <w:rPr>
          <w:rFonts w:ascii="宋体" w:hAnsi="宋体" w:eastAsia="宋体" w:cs="Helvetica"/>
          <w:color w:val="000000" w:themeColor="text1"/>
          <w:kern w:val="0"/>
          <w:szCs w:val="21"/>
          <w14:textFill>
            <w14:solidFill>
              <w14:schemeClr w14:val="tx1"/>
            </w14:solidFill>
          </w14:textFill>
        </w:rPr>
        <w:drawing>
          <wp:inline distT="0" distB="0" distL="0" distR="0">
            <wp:extent cx="257175" cy="171450"/>
            <wp:effectExtent l="0" t="0" r="9525" b="0"/>
            <wp:docPr id="127"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57175" cy="17145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63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某河道由于淤泥堆积影响到船只航行安全，现由工程队使用挖沙机进行清淤工作，清淤时上游河水又会带来新的泥沙。若使用1台挖沙机300天可完成清淤工作，使用2台挖沙机100天可完成清淤工作。为了尽快让河道恢复使用，上级部门要求工程队25天内完成河道的全部清淤工作，那么工程队至少要有多少台挖沙机同时工作？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A、4    B、5    C、6    D、7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64</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小王在商店消费了90元，口袋里只有1张50元、4张20元、8张10元的钞票，他共有几种付款方式，可以使店家不用找零钱?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A、5    B、6    C、7    D、8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65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甲、乙两部参加军事演习。甲部从大本营以60千米/小时的速度往西行进，乙部晚半小时由大本营往东行进，速度比甲部慢。两部同时接到军令紧急集合，集合地位于大本营正北某处。此时两部所在位置与集合地恰好构成有一角为30度的直角三角形。若两部同时调整方向往集合地行军，且保持速度不变，则可同时到达集合地。问集合地与大本营的距离约为多少千米？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A、38    B、41    C、44    D、48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66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甲乙两人相约骑共享单车运动健身。停车点现有9辆单车，分属3个品牌，各有2、3、4辆。假如两人选择每一辆单车的概率相同，两人选到同一品牌单车的概率约为：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ascii="宋体" w:hAnsi="宋体" w:eastAsia="宋体" w:cs="Helvetica"/>
          <w:color w:val="000000" w:themeColor="text1"/>
          <w:kern w:val="0"/>
          <w:szCs w:val="21"/>
          <w14:textFill>
            <w14:solidFill>
              <w14:schemeClr w14:val="tx1"/>
            </w14:solidFill>
          </w14:textFill>
        </w:rPr>
        <w:drawing>
          <wp:inline distT="0" distB="0" distL="0" distR="0">
            <wp:extent cx="95250" cy="266700"/>
            <wp:effectExtent l="0" t="0" r="0" b="0"/>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95250" cy="26670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B、</w:t>
      </w:r>
      <w:r>
        <w:rPr>
          <w:rFonts w:ascii="宋体" w:hAnsi="宋体" w:eastAsia="宋体" w:cs="Helvetica"/>
          <w:color w:val="000000" w:themeColor="text1"/>
          <w:kern w:val="0"/>
          <w:szCs w:val="21"/>
          <w14:textFill>
            <w14:solidFill>
              <w14:schemeClr w14:val="tx1"/>
            </w14:solidFill>
          </w14:textFill>
        </w:rPr>
        <w:drawing>
          <wp:inline distT="0" distB="0" distL="0" distR="0">
            <wp:extent cx="95250" cy="266700"/>
            <wp:effectExtent l="0" t="0" r="0" b="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95250" cy="26670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C、</w:t>
      </w:r>
      <w:r>
        <w:rPr>
          <w:rFonts w:ascii="宋体" w:hAnsi="宋体" w:eastAsia="宋体" w:cs="Helvetica"/>
          <w:color w:val="000000" w:themeColor="text1"/>
          <w:kern w:val="0"/>
          <w:szCs w:val="21"/>
          <w14:textFill>
            <w14:solidFill>
              <w14:schemeClr w14:val="tx1"/>
            </w14:solidFill>
          </w14:textFill>
        </w:rPr>
        <w:drawing>
          <wp:inline distT="0" distB="0" distL="0" distR="0">
            <wp:extent cx="152400" cy="266700"/>
            <wp:effectExtent l="0" t="0" r="0" b="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52400" cy="26670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D、</w:t>
      </w:r>
      <w:r>
        <w:rPr>
          <w:rFonts w:ascii="宋体" w:hAnsi="宋体" w:eastAsia="宋体" w:cs="Helvetica"/>
          <w:color w:val="000000" w:themeColor="text1"/>
          <w:kern w:val="0"/>
          <w:szCs w:val="21"/>
          <w14:textFill>
            <w14:solidFill>
              <w14:schemeClr w14:val="tx1"/>
            </w14:solidFill>
          </w14:textFill>
        </w:rPr>
        <w:drawing>
          <wp:inline distT="0" distB="0" distL="0" distR="0">
            <wp:extent cx="95250" cy="266700"/>
            <wp:effectExtent l="0" t="0" r="0" b="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95250" cy="26670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67</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调酒师调配鸡尾酒，先在调酒杯中倒入120毫升柠檬汁，再用伏特加补满，摇匀后倒出80毫升混合液备用，再往杯中加满番茄汁并摇匀，一杯鸡尾酒就调好了。若此时鸡尾酒中伏特加的比例是24%，问调酒杯的容量是多少毫升?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A、160    B、180    C、200    D、220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68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某次田径运动会中，选手参加各单项比赛计入所在团体总分的规则为：一等奖得9分，二等奖得5分，三等奖得2分。甲队共有10位选手参赛，均获奖。现知甲队最后总分为61分，问该队最多有几位选手获得一等奖？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A、3    B、4    C、5    D、6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69 </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小张用10万元购买某只股票1000股，在亏损20%时，又增持该只股票1000股。一段时间后，小张将该只股票全部卖出，不考虑交易成本，获利2万元。那么，这只股票在小张第二次买入到卖出期间涨了多少?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ascii="宋体" w:hAnsi="宋体" w:eastAsia="宋体" w:cs="Helvetica"/>
          <w:color w:val="000000" w:themeColor="text1"/>
          <w:kern w:val="0"/>
          <w:szCs w:val="21"/>
          <w14:textFill>
            <w14:solidFill>
              <w14:schemeClr w14:val="tx1"/>
            </w14:solidFill>
          </w14:textFill>
        </w:rPr>
        <w:drawing>
          <wp:inline distT="0" distB="0" distL="0" distR="0">
            <wp:extent cx="171450" cy="171450"/>
            <wp:effectExtent l="0" t="0" r="0" b="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71450" cy="17145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B、</w:t>
      </w:r>
      <w:r>
        <w:rPr>
          <w:rFonts w:ascii="宋体" w:hAnsi="宋体" w:eastAsia="宋体" w:cs="Helvetica"/>
          <w:color w:val="000000" w:themeColor="text1"/>
          <w:kern w:val="0"/>
          <w:szCs w:val="21"/>
          <w14:textFill>
            <w14:solidFill>
              <w14:schemeClr w14:val="tx1"/>
            </w14:solidFill>
          </w14:textFill>
        </w:rPr>
        <w:drawing>
          <wp:inline distT="0" distB="0" distL="0" distR="0">
            <wp:extent cx="238125" cy="171450"/>
            <wp:effectExtent l="0" t="0" r="9525" b="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38125" cy="17145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C、</w:t>
      </w:r>
      <w:r>
        <w:rPr>
          <w:rFonts w:ascii="宋体" w:hAnsi="宋体" w:eastAsia="宋体" w:cs="Helvetica"/>
          <w:color w:val="000000" w:themeColor="text1"/>
          <w:kern w:val="0"/>
          <w:szCs w:val="21"/>
          <w14:textFill>
            <w14:solidFill>
              <w14:schemeClr w14:val="tx1"/>
            </w14:solidFill>
          </w14:textFill>
        </w:rPr>
        <w:drawing>
          <wp:inline distT="0" distB="0" distL="0" distR="0">
            <wp:extent cx="238125" cy="171450"/>
            <wp:effectExtent l="0" t="0" r="9525" b="0"/>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238125" cy="17145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D、</w:t>
      </w:r>
      <w:r>
        <w:rPr>
          <w:rFonts w:ascii="宋体" w:hAnsi="宋体" w:eastAsia="宋体" w:cs="Helvetica"/>
          <w:color w:val="000000" w:themeColor="text1"/>
          <w:kern w:val="0"/>
          <w:szCs w:val="21"/>
          <w14:textFill>
            <w14:solidFill>
              <w14:schemeClr w14:val="tx1"/>
            </w14:solidFill>
          </w14:textFill>
        </w:rPr>
        <w:drawing>
          <wp:inline distT="0" distB="0" distL="0" distR="0">
            <wp:extent cx="238125" cy="171450"/>
            <wp:effectExtent l="0" t="0" r="9525" b="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238125" cy="17145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70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一位学生在距离热气球100米处观看它起飞。在热气球起飞后，学生注意到热气球顶部从他的仰角30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上升到45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，再从45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上升到60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的位置分别用了11秒和17秒。则前后两段时间热气球平均上升速度的比值约为：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A、0.89    B、0.91    C、1.12    D、1.10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71</w:t>
      </w:r>
      <w:r>
        <w:rPr>
          <w:rFonts w:hint="eastAsia" w:ascii="宋体" w:hAnsi="宋体" w:eastAsia="宋体" w:cs="Helvetica"/>
          <w:color w:val="000000" w:themeColor="text1"/>
          <w:kern w:val="0"/>
          <w:szCs w:val="21"/>
          <w14:textFill>
            <w14:solidFill>
              <w14:schemeClr w14:val="tx1"/>
            </w14:solidFill>
          </w14:textFill>
        </w:rPr>
        <w:t>、某楼盘的地下停车位，第一次开盘时平均价格为1</w:t>
      </w:r>
      <w:r>
        <w:rPr>
          <w:rFonts w:ascii="宋体" w:hAnsi="宋体" w:eastAsia="宋体" w:cs="Helvetica"/>
          <w:color w:val="000000" w:themeColor="text1"/>
          <w:kern w:val="0"/>
          <w:szCs w:val="21"/>
          <w14:textFill>
            <w14:solidFill>
              <w14:schemeClr w14:val="tx1"/>
            </w14:solidFill>
          </w14:textFill>
        </w:rPr>
        <w:t>5</w:t>
      </w:r>
      <w:r>
        <w:rPr>
          <w:rFonts w:hint="eastAsia" w:ascii="宋体" w:hAnsi="宋体" w:eastAsia="宋体" w:cs="Helvetica"/>
          <w:color w:val="000000" w:themeColor="text1"/>
          <w:kern w:val="0"/>
          <w:szCs w:val="21"/>
          <w14:textFill>
            <w14:solidFill>
              <w14:schemeClr w14:val="tx1"/>
            </w14:solidFill>
          </w14:textFill>
        </w:rPr>
        <w:t>万元/个；第二次开盘时车位的销售量增加了一倍、销售额增加了6</w:t>
      </w:r>
      <w:r>
        <w:rPr>
          <w:rFonts w:ascii="宋体" w:hAnsi="宋体" w:eastAsia="宋体" w:cs="Helvetica"/>
          <w:color w:val="000000" w:themeColor="text1"/>
          <w:kern w:val="0"/>
          <w:szCs w:val="21"/>
          <w14:textFill>
            <w14:solidFill>
              <w14:schemeClr w14:val="tx1"/>
            </w14:solidFill>
          </w14:textFill>
        </w:rPr>
        <w:t>0</w:t>
      </w:r>
      <w:r>
        <w:rPr>
          <w:rFonts w:hint="eastAsia" w:ascii="宋体" w:hAnsi="宋体" w:eastAsia="宋体" w:cs="Helvetica"/>
          <w:color w:val="000000" w:themeColor="text1"/>
          <w:kern w:val="0"/>
          <w:szCs w:val="21"/>
          <w14:textFill>
            <w14:solidFill>
              <w14:schemeClr w14:val="tx1"/>
            </w14:solidFill>
          </w14:textFill>
        </w:rPr>
        <w:t xml:space="preserve">%。那么，第二次开盘的车位平均价格为：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hint="eastAsia" w:ascii="宋体" w:hAnsi="宋体" w:eastAsia="宋体" w:cs="Helvetica"/>
          <w:color w:val="000000" w:themeColor="text1"/>
          <w:kern w:val="0"/>
          <w:szCs w:val="21"/>
          <w14:textFill>
            <w14:solidFill>
              <w14:schemeClr w14:val="tx1"/>
            </w14:solidFill>
          </w14:textFill>
        </w:rPr>
        <w:t>1</w:t>
      </w:r>
      <w:r>
        <w:rPr>
          <w:rFonts w:ascii="宋体" w:hAnsi="宋体" w:eastAsia="宋体" w:cs="Helvetica"/>
          <w:color w:val="000000" w:themeColor="text1"/>
          <w:kern w:val="0"/>
          <w:szCs w:val="21"/>
          <w14:textFill>
            <w14:solidFill>
              <w14:schemeClr w14:val="tx1"/>
            </w14:solidFill>
          </w14:textFill>
        </w:rPr>
        <w:t>0</w:t>
      </w:r>
      <w:r>
        <w:rPr>
          <w:rFonts w:hint="eastAsia" w:ascii="宋体" w:hAnsi="宋体" w:eastAsia="宋体" w:cs="Helvetica"/>
          <w:color w:val="000000" w:themeColor="text1"/>
          <w:kern w:val="0"/>
          <w:szCs w:val="21"/>
          <w14:textFill>
            <w14:solidFill>
              <w14:schemeClr w14:val="tx1"/>
            </w14:solidFill>
          </w14:textFill>
        </w:rPr>
        <w:t xml:space="preserve">万元/个    </w:t>
      </w:r>
      <w:r>
        <w:rPr>
          <w:rFonts w:ascii="宋体" w:hAnsi="宋体" w:eastAsia="宋体" w:cs="Helvetica"/>
          <w:color w:val="000000" w:themeColor="text1"/>
          <w:kern w:val="0"/>
          <w:szCs w:val="21"/>
          <w14:textFill>
            <w14:solidFill>
              <w14:schemeClr w14:val="tx1"/>
            </w14:solidFill>
          </w14:textFill>
        </w:rPr>
        <w:t>B、</w:t>
      </w:r>
      <w:r>
        <w:rPr>
          <w:rFonts w:hint="eastAsia" w:ascii="宋体" w:hAnsi="宋体" w:eastAsia="宋体" w:cs="Helvetica"/>
          <w:color w:val="000000" w:themeColor="text1"/>
          <w:kern w:val="0"/>
          <w:szCs w:val="21"/>
          <w14:textFill>
            <w14:solidFill>
              <w14:schemeClr w14:val="tx1"/>
            </w14:solidFill>
          </w14:textFill>
        </w:rPr>
        <w:t>1</w:t>
      </w:r>
      <w:r>
        <w:rPr>
          <w:rFonts w:ascii="宋体" w:hAnsi="宋体" w:eastAsia="宋体" w:cs="Helvetica"/>
          <w:color w:val="000000" w:themeColor="text1"/>
          <w:kern w:val="0"/>
          <w:szCs w:val="21"/>
          <w14:textFill>
            <w14:solidFill>
              <w14:schemeClr w14:val="tx1"/>
            </w14:solidFill>
          </w14:textFill>
        </w:rPr>
        <w:t>1</w:t>
      </w:r>
      <w:r>
        <w:rPr>
          <w:rFonts w:hint="eastAsia" w:ascii="宋体" w:hAnsi="宋体" w:eastAsia="宋体" w:cs="Helvetica"/>
          <w:color w:val="000000" w:themeColor="text1"/>
          <w:kern w:val="0"/>
          <w:szCs w:val="21"/>
          <w14:textFill>
            <w14:solidFill>
              <w14:schemeClr w14:val="tx1"/>
            </w14:solidFill>
          </w14:textFill>
        </w:rPr>
        <w:t xml:space="preserve">万元/个    </w:t>
      </w:r>
      <w:r>
        <w:rPr>
          <w:rFonts w:ascii="宋体" w:hAnsi="宋体" w:eastAsia="宋体" w:cs="Helvetica"/>
          <w:color w:val="000000" w:themeColor="text1"/>
          <w:kern w:val="0"/>
          <w:szCs w:val="21"/>
          <w14:textFill>
            <w14:solidFill>
              <w14:schemeClr w14:val="tx1"/>
            </w14:solidFill>
          </w14:textFill>
        </w:rPr>
        <w:t>C、</w:t>
      </w:r>
      <w:r>
        <w:rPr>
          <w:rFonts w:hint="eastAsia" w:ascii="宋体" w:hAnsi="宋体" w:eastAsia="宋体" w:cs="Helvetica"/>
          <w:color w:val="000000" w:themeColor="text1"/>
          <w:kern w:val="0"/>
          <w:szCs w:val="21"/>
          <w14:textFill>
            <w14:solidFill>
              <w14:schemeClr w14:val="tx1"/>
            </w14:solidFill>
          </w14:textFill>
        </w:rPr>
        <w:t>1</w:t>
      </w:r>
      <w:r>
        <w:rPr>
          <w:rFonts w:ascii="宋体" w:hAnsi="宋体" w:eastAsia="宋体" w:cs="Helvetica"/>
          <w:color w:val="000000" w:themeColor="text1"/>
          <w:kern w:val="0"/>
          <w:szCs w:val="21"/>
          <w14:textFill>
            <w14:solidFill>
              <w14:schemeClr w14:val="tx1"/>
            </w14:solidFill>
          </w14:textFill>
        </w:rPr>
        <w:t>2</w:t>
      </w:r>
      <w:r>
        <w:rPr>
          <w:rFonts w:hint="eastAsia" w:ascii="宋体" w:hAnsi="宋体" w:eastAsia="宋体" w:cs="Helvetica"/>
          <w:color w:val="000000" w:themeColor="text1"/>
          <w:kern w:val="0"/>
          <w:szCs w:val="21"/>
          <w14:textFill>
            <w14:solidFill>
              <w14:schemeClr w14:val="tx1"/>
            </w14:solidFill>
          </w14:textFill>
        </w:rPr>
        <w:t xml:space="preserve">万元/个    </w:t>
      </w:r>
      <w:r>
        <w:rPr>
          <w:rFonts w:ascii="宋体" w:hAnsi="宋体" w:eastAsia="宋体" w:cs="Helvetica"/>
          <w:color w:val="000000" w:themeColor="text1"/>
          <w:kern w:val="0"/>
          <w:szCs w:val="21"/>
          <w14:textFill>
            <w14:solidFill>
              <w14:schemeClr w14:val="tx1"/>
            </w14:solidFill>
          </w14:textFill>
        </w:rPr>
        <w:t>D、</w:t>
      </w:r>
      <w:r>
        <w:rPr>
          <w:rFonts w:hint="eastAsia" w:ascii="宋体" w:hAnsi="宋体" w:eastAsia="宋体" w:cs="Helvetica"/>
          <w:color w:val="000000" w:themeColor="text1"/>
          <w:kern w:val="0"/>
          <w:szCs w:val="21"/>
          <w14:textFill>
            <w14:solidFill>
              <w14:schemeClr w14:val="tx1"/>
            </w14:solidFill>
          </w14:textFill>
        </w:rPr>
        <w:t>1</w:t>
      </w:r>
      <w:r>
        <w:rPr>
          <w:rFonts w:ascii="宋体" w:hAnsi="宋体" w:eastAsia="宋体" w:cs="Helvetica"/>
          <w:color w:val="000000" w:themeColor="text1"/>
          <w:kern w:val="0"/>
          <w:szCs w:val="21"/>
          <w14:textFill>
            <w14:solidFill>
              <w14:schemeClr w14:val="tx1"/>
            </w14:solidFill>
          </w14:textFill>
        </w:rPr>
        <w:t>3</w:t>
      </w:r>
      <w:r>
        <w:rPr>
          <w:rFonts w:hint="eastAsia" w:ascii="宋体" w:hAnsi="宋体" w:eastAsia="宋体" w:cs="Helvetica"/>
          <w:color w:val="000000" w:themeColor="text1"/>
          <w:kern w:val="0"/>
          <w:szCs w:val="21"/>
          <w14:textFill>
            <w14:solidFill>
              <w14:schemeClr w14:val="tx1"/>
            </w14:solidFill>
          </w14:textFill>
        </w:rPr>
        <w:t xml:space="preserve">万元/个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72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一工厂生产的某规格齿轮的齿数是一个三位数的质数（除了1和它本身之外，不能被其他整数整除的正整数），其个、十、百位数字各不相同且均为质数。若将该齿数的百位数字与个位数字对调，所得新的三位数比该齿数大495，则该齿数的十位数字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hint="eastAsia" w:ascii="宋体" w:hAnsi="宋体" w:eastAsia="宋体" w:cs="Helvetica"/>
          <w:color w:val="000000" w:themeColor="text1"/>
          <w:kern w:val="0"/>
          <w:szCs w:val="21"/>
          <w14:textFill>
            <w14:solidFill>
              <w14:schemeClr w14:val="tx1"/>
            </w14:solidFill>
          </w14:textFill>
        </w:rPr>
        <w:t>7</w:t>
      </w:r>
      <w:r>
        <w:rPr>
          <w:rFonts w:ascii="宋体" w:hAnsi="宋体" w:eastAsia="宋体" w:cs="Helvetica"/>
          <w:color w:val="000000" w:themeColor="text1"/>
          <w:kern w:val="0"/>
          <w:szCs w:val="21"/>
          <w14:textFill>
            <w14:solidFill>
              <w14:schemeClr w14:val="tx1"/>
            </w14:solidFill>
          </w14:textFill>
        </w:rPr>
        <w:t xml:space="preserve">    B、5    C、3   D、</w:t>
      </w:r>
      <w:r>
        <w:rPr>
          <w:rFonts w:hint="eastAsia" w:ascii="宋体" w:hAnsi="宋体" w:eastAsia="宋体" w:cs="Helvetica"/>
          <w:color w:val="000000" w:themeColor="text1"/>
          <w:kern w:val="0"/>
          <w:szCs w:val="21"/>
          <w14:textFill>
            <w14:solidFill>
              <w14:schemeClr w14:val="tx1"/>
            </w14:solidFill>
          </w14:textFill>
        </w:rPr>
        <w:t>2</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73</w:t>
      </w:r>
      <w:r>
        <w:rPr>
          <w:rFonts w:hint="eastAsia" w:ascii="宋体" w:hAnsi="宋体" w:eastAsia="宋体" w:cs="Helvetica"/>
          <w:color w:val="000000" w:themeColor="text1"/>
          <w:kern w:val="0"/>
          <w:szCs w:val="21"/>
          <w14:textFill>
            <w14:solidFill>
              <w14:schemeClr w14:val="tx1"/>
            </w14:solidFill>
          </w14:textFill>
        </w:rPr>
        <w:t>、幼儿园老师设计了一个摸彩球游戏，在一个不透明的盒子里混放着红、黄两种颜色的小球，它们除了颜色不同，形状、大小均一致。已知随机摸取一个小球，摸到红球的概率为</w:t>
      </w:r>
      <m:oMath>
        <m:f>
          <m:fPr>
            <m:ctrlPr>
              <w:rPr>
                <w:rFonts w:ascii="Cambria Math" w:hAnsi="Cambria Math" w:eastAsia="宋体" w:cs="Helvetica"/>
                <w:color w:val="000000" w:themeColor="text1"/>
                <w:kern w:val="0"/>
                <w:sz w:val="30"/>
                <w:szCs w:val="30"/>
                <w14:textFill>
                  <w14:solidFill>
                    <w14:schemeClr w14:val="tx1"/>
                  </w14:solidFill>
                </w14:textFill>
              </w:rPr>
            </m:ctrlPr>
          </m:fPr>
          <m:num>
            <m:r>
              <m:rPr/>
              <w:rPr>
                <w:rFonts w:ascii="Cambria Math" w:hAnsi="Cambria Math" w:eastAsia="宋体" w:cs="Helvetica"/>
                <w:color w:val="000000" w:themeColor="text1"/>
                <w:kern w:val="0"/>
                <w:sz w:val="30"/>
                <w:szCs w:val="30"/>
                <w14:textFill>
                  <w14:solidFill>
                    <w14:schemeClr w14:val="tx1"/>
                  </w14:solidFill>
                </w14:textFill>
              </w:rPr>
              <m:t>1</m:t>
            </m:r>
            <m:ctrlPr>
              <w:rPr>
                <w:rFonts w:ascii="Cambria Math" w:hAnsi="Cambria Math" w:eastAsia="宋体" w:cs="Helvetica"/>
                <w:color w:val="000000" w:themeColor="text1"/>
                <w:kern w:val="0"/>
                <w:sz w:val="30"/>
                <w:szCs w:val="30"/>
                <w14:textFill>
                  <w14:solidFill>
                    <w14:schemeClr w14:val="tx1"/>
                  </w14:solidFill>
                </w14:textFill>
              </w:rPr>
            </m:ctrlPr>
          </m:num>
          <m:den>
            <m:r>
              <m:rPr/>
              <w:rPr>
                <w:rFonts w:ascii="Cambria Math" w:hAnsi="Cambria Math" w:eastAsia="宋体" w:cs="Helvetica"/>
                <w:color w:val="000000" w:themeColor="text1"/>
                <w:kern w:val="0"/>
                <w:sz w:val="30"/>
                <w:szCs w:val="30"/>
                <w14:textFill>
                  <w14:solidFill>
                    <w14:schemeClr w14:val="tx1"/>
                  </w14:solidFill>
                </w14:textFill>
              </w:rPr>
              <m:t>3</m:t>
            </m:r>
            <m:ctrlPr>
              <w:rPr>
                <w:rFonts w:ascii="Cambria Math" w:hAnsi="Cambria Math" w:eastAsia="宋体" w:cs="Helvetica"/>
                <w:color w:val="000000" w:themeColor="text1"/>
                <w:kern w:val="0"/>
                <w:sz w:val="30"/>
                <w:szCs w:val="30"/>
                <w14:textFill>
                  <w14:solidFill>
                    <w14:schemeClr w14:val="tx1"/>
                  </w14:solidFill>
                </w14:textFill>
              </w:rPr>
            </m:ctrlPr>
          </m:den>
        </m:f>
      </m:oMath>
      <w:r>
        <w:rPr>
          <w:rFonts w:ascii="宋体" w:hAnsi="宋体" w:eastAsia="宋体" w:cs="Helvetica"/>
          <w:color w:val="000000" w:themeColor="text1"/>
          <w:kern w:val="0"/>
          <w:szCs w:val="21"/>
          <w14:textFill>
            <w14:solidFill>
              <w14:schemeClr w14:val="tx1"/>
            </w14:solidFill>
          </w14:textFill>
        </w:rPr>
        <w:t>。如果从中先取出3红7黄</w:t>
      </w:r>
      <w:r>
        <w:rPr>
          <w:rFonts w:hint="eastAsia" w:ascii="宋体" w:hAnsi="宋体" w:eastAsia="宋体" w:cs="Helvetica"/>
          <w:color w:val="000000" w:themeColor="text1"/>
          <w:kern w:val="0"/>
          <w:szCs w:val="21"/>
          <w14:textFill>
            <w14:solidFill>
              <w14:schemeClr w14:val="tx1"/>
            </w14:solidFill>
          </w14:textFill>
        </w:rPr>
        <w:t>共</w:t>
      </w:r>
      <w:r>
        <w:rPr>
          <w:rFonts w:ascii="宋体" w:hAnsi="宋体" w:eastAsia="宋体" w:cs="Helvetica"/>
          <w:color w:val="000000" w:themeColor="text1"/>
          <w:kern w:val="0"/>
          <w:szCs w:val="21"/>
          <w14:textFill>
            <w14:solidFill>
              <w14:schemeClr w14:val="tx1"/>
            </w14:solidFill>
          </w14:textFill>
        </w:rPr>
        <w:t>10个小球，再随机摸取一个小球，此时摸到红球的概率变为</w:t>
      </w:r>
      <m:oMath>
        <m:f>
          <m:fPr>
            <m:ctrlPr>
              <w:rPr>
                <w:rFonts w:ascii="Cambria Math" w:hAnsi="Cambria Math" w:eastAsia="宋体" w:cs="Helvetica"/>
                <w:color w:val="000000" w:themeColor="text1"/>
                <w:kern w:val="0"/>
                <w:sz w:val="30"/>
                <w:szCs w:val="30"/>
                <w14:textFill>
                  <w14:solidFill>
                    <w14:schemeClr w14:val="tx1"/>
                  </w14:solidFill>
                </w14:textFill>
              </w:rPr>
            </m:ctrlPr>
          </m:fPr>
          <m:num>
            <m:r>
              <m:rPr/>
              <w:rPr>
                <w:rFonts w:ascii="Cambria Math" w:hAnsi="Cambria Math" w:eastAsia="宋体" w:cs="Helvetica"/>
                <w:color w:val="000000" w:themeColor="text1"/>
                <w:kern w:val="0"/>
                <w:sz w:val="30"/>
                <w:szCs w:val="30"/>
                <w14:textFill>
                  <w14:solidFill>
                    <w14:schemeClr w14:val="tx1"/>
                  </w14:solidFill>
                </w14:textFill>
              </w:rPr>
              <m:t>2</m:t>
            </m:r>
            <m:ctrlPr>
              <w:rPr>
                <w:rFonts w:ascii="Cambria Math" w:hAnsi="Cambria Math" w:eastAsia="宋体" w:cs="Helvetica"/>
                <w:color w:val="000000" w:themeColor="text1"/>
                <w:kern w:val="0"/>
                <w:sz w:val="30"/>
                <w:szCs w:val="30"/>
                <w14:textFill>
                  <w14:solidFill>
                    <w14:schemeClr w14:val="tx1"/>
                  </w14:solidFill>
                </w14:textFill>
              </w:rPr>
            </m:ctrlPr>
          </m:num>
          <m:den>
            <m:r>
              <m:rPr/>
              <w:rPr>
                <w:rFonts w:ascii="Cambria Math" w:hAnsi="Cambria Math" w:eastAsia="宋体" w:cs="Helvetica"/>
                <w:color w:val="000000" w:themeColor="text1"/>
                <w:kern w:val="0"/>
                <w:sz w:val="30"/>
                <w:szCs w:val="30"/>
                <w14:textFill>
                  <w14:solidFill>
                    <w14:schemeClr w14:val="tx1"/>
                  </w14:solidFill>
                </w14:textFill>
              </w:rPr>
              <m:t>5</m:t>
            </m:r>
            <m:ctrlPr>
              <w:rPr>
                <w:rFonts w:ascii="Cambria Math" w:hAnsi="Cambria Math" w:eastAsia="宋体" w:cs="Helvetica"/>
                <w:color w:val="000000" w:themeColor="text1"/>
                <w:kern w:val="0"/>
                <w:sz w:val="30"/>
                <w:szCs w:val="30"/>
                <w14:textFill>
                  <w14:solidFill>
                    <w14:schemeClr w14:val="tx1"/>
                  </w14:solidFill>
                </w14:textFill>
              </w:rPr>
            </m:ctrlPr>
          </m:den>
        </m:f>
      </m:oMath>
      <w:r>
        <w:rPr>
          <w:rFonts w:ascii="宋体" w:hAnsi="宋体" w:eastAsia="宋体" w:cs="Helvetica"/>
          <w:color w:val="000000" w:themeColor="text1"/>
          <w:kern w:val="0"/>
          <w:szCs w:val="21"/>
          <w14:textFill>
            <w14:solidFill>
              <w14:schemeClr w14:val="tx1"/>
            </w14:solidFill>
          </w14:textFill>
        </w:rPr>
        <w:t>，那么原来盒中共有红球多少个？</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A、5</w:t>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B、10</w:t>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C、15</w:t>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 xml:space="preserve">D、20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74</w:t>
      </w:r>
      <w:r>
        <w:rPr>
          <w:rFonts w:hint="eastAsia" w:ascii="宋体" w:hAnsi="宋体" w:eastAsia="宋体" w:cs="Helvetica"/>
          <w:color w:val="000000" w:themeColor="text1"/>
          <w:kern w:val="0"/>
          <w:szCs w:val="21"/>
          <w14:textFill>
            <w14:solidFill>
              <w14:schemeClr w14:val="tx1"/>
            </w14:solidFill>
          </w14:textFill>
        </w:rPr>
        <w:t>、甲乙两部参加军事演习。甲部队从大本营以</w:t>
      </w:r>
      <w:r>
        <w:rPr>
          <w:rFonts w:ascii="宋体" w:hAnsi="宋体" w:eastAsia="宋体" w:cs="Helvetica"/>
          <w:color w:val="000000" w:themeColor="text1"/>
          <w:kern w:val="0"/>
          <w:szCs w:val="21"/>
          <w14:textFill>
            <w14:solidFill>
              <w14:schemeClr w14:val="tx1"/>
            </w14:solidFill>
          </w14:textFill>
        </w:rPr>
        <w:t xml:space="preserve">60千米/时的速度往西行进，乙部队晚半小时由大本营往东行进，速度比甲部队慢。两部同时接到军令紧急集合，集合地位于大本营正北某处。此时两部所在位置与集合地恰好构成有一角为30度的直角三角形。若两部同时调整方向往集合地行军，且保持速度不变，则可同时到达集合地。问：集合地与大本营的距离约为多少千米？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hint="eastAsia" w:ascii="宋体" w:hAnsi="宋体" w:eastAsia="宋体" w:cs="Helvetica"/>
          <w:color w:val="000000" w:themeColor="text1"/>
          <w:kern w:val="0"/>
          <w:szCs w:val="21"/>
          <w14:textFill>
            <w14:solidFill>
              <w14:schemeClr w14:val="tx1"/>
            </w14:solidFill>
          </w14:textFill>
        </w:rPr>
        <w:t>3</w:t>
      </w:r>
      <w:r>
        <w:rPr>
          <w:rFonts w:ascii="宋体" w:hAnsi="宋体" w:eastAsia="宋体" w:cs="Helvetica"/>
          <w:color w:val="000000" w:themeColor="text1"/>
          <w:kern w:val="0"/>
          <w:szCs w:val="21"/>
          <w14:textFill>
            <w14:solidFill>
              <w14:schemeClr w14:val="tx1"/>
            </w14:solidFill>
          </w14:textFill>
        </w:rPr>
        <w:t>8    B、</w:t>
      </w:r>
      <w:r>
        <w:rPr>
          <w:rFonts w:hint="eastAsia" w:ascii="宋体" w:hAnsi="宋体" w:eastAsia="宋体" w:cs="Helvetica"/>
          <w:color w:val="000000" w:themeColor="text1"/>
          <w:kern w:val="0"/>
          <w:szCs w:val="21"/>
          <w14:textFill>
            <w14:solidFill>
              <w14:schemeClr w14:val="tx1"/>
            </w14:solidFill>
          </w14:textFill>
        </w:rPr>
        <w:t>4</w:t>
      </w:r>
      <w:r>
        <w:rPr>
          <w:rFonts w:ascii="宋体" w:hAnsi="宋体" w:eastAsia="宋体" w:cs="Helvetica"/>
          <w:color w:val="000000" w:themeColor="text1"/>
          <w:kern w:val="0"/>
          <w:szCs w:val="21"/>
          <w14:textFill>
            <w14:solidFill>
              <w14:schemeClr w14:val="tx1"/>
            </w14:solidFill>
          </w14:textFill>
        </w:rPr>
        <w:t>1    C、</w:t>
      </w:r>
      <w:r>
        <w:rPr>
          <w:rFonts w:hint="eastAsia" w:ascii="宋体" w:hAnsi="宋体" w:eastAsia="宋体" w:cs="Helvetica"/>
          <w:color w:val="000000" w:themeColor="text1"/>
          <w:kern w:val="0"/>
          <w:szCs w:val="21"/>
          <w14:textFill>
            <w14:solidFill>
              <w14:schemeClr w14:val="tx1"/>
            </w14:solidFill>
          </w14:textFill>
        </w:rPr>
        <w:t>4</w:t>
      </w:r>
      <w:r>
        <w:rPr>
          <w:rFonts w:ascii="宋体" w:hAnsi="宋体" w:eastAsia="宋体" w:cs="Helvetica"/>
          <w:color w:val="000000" w:themeColor="text1"/>
          <w:kern w:val="0"/>
          <w:szCs w:val="21"/>
          <w14:textFill>
            <w14:solidFill>
              <w14:schemeClr w14:val="tx1"/>
            </w14:solidFill>
          </w14:textFill>
        </w:rPr>
        <w:t>4    D、</w:t>
      </w:r>
      <w:r>
        <w:rPr>
          <w:rFonts w:hint="eastAsia" w:ascii="宋体" w:hAnsi="宋体" w:eastAsia="宋体" w:cs="Helvetica"/>
          <w:color w:val="000000" w:themeColor="text1"/>
          <w:kern w:val="0"/>
          <w:szCs w:val="21"/>
          <w14:textFill>
            <w14:solidFill>
              <w14:schemeClr w14:val="tx1"/>
            </w14:solidFill>
          </w14:textFill>
        </w:rPr>
        <w:t>4</w:t>
      </w:r>
      <w:r>
        <w:rPr>
          <w:rFonts w:ascii="宋体" w:hAnsi="宋体" w:eastAsia="宋体" w:cs="Helvetica"/>
          <w:color w:val="000000" w:themeColor="text1"/>
          <w:kern w:val="0"/>
          <w:szCs w:val="21"/>
          <w14:textFill>
            <w14:solidFill>
              <w14:schemeClr w14:val="tx1"/>
            </w14:solidFill>
          </w14:textFill>
        </w:rPr>
        <w:t xml:space="preserve">8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75</w:t>
      </w:r>
      <w:r>
        <w:rPr>
          <w:rFonts w:hint="eastAsia" w:ascii="宋体" w:hAnsi="宋体" w:eastAsia="宋体" w:cs="Helvetica"/>
          <w:color w:val="000000" w:themeColor="text1"/>
          <w:kern w:val="0"/>
          <w:szCs w:val="21"/>
          <w14:textFill>
            <w14:solidFill>
              <w14:schemeClr w14:val="tx1"/>
            </w14:solidFill>
          </w14:textFill>
        </w:rPr>
        <w:t>、小张、小李和小王三人以擂台形式打乒乓球，每局</w:t>
      </w:r>
      <w:r>
        <w:rPr>
          <w:rFonts w:ascii="宋体" w:hAnsi="宋体" w:eastAsia="宋体" w:cs="Helvetica"/>
          <w:color w:val="000000" w:themeColor="text1"/>
          <w:kern w:val="0"/>
          <w:szCs w:val="21"/>
          <w14:textFill>
            <w14:solidFill>
              <w14:schemeClr w14:val="tx1"/>
            </w14:solidFill>
          </w14:textFill>
        </w:rPr>
        <w:t>2人对打，输的人下一局轮空。半天下来，小张共打了6局，小王共打了9局，而小李轮空了4局。那么，小李一共打了多少局？</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A、5局</w:t>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B、7局</w:t>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C、9局</w:t>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D、11局</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b/>
          <w:bCs/>
          <w:color w:val="000000" w:themeColor="text1"/>
          <w:kern w:val="0"/>
          <w:sz w:val="24"/>
          <w:szCs w:val="24"/>
          <w14:textFill>
            <w14:solidFill>
              <w14:schemeClr w14:val="tx1"/>
            </w14:solidFill>
          </w14:textFill>
        </w:rPr>
      </w:pPr>
      <w:r>
        <w:rPr>
          <w:rFonts w:ascii="宋体" w:hAnsi="宋体" w:eastAsia="宋体" w:cs="Helvetica"/>
          <w:b/>
          <w:bCs/>
          <w:color w:val="000000" w:themeColor="text1"/>
          <w:kern w:val="0"/>
          <w:sz w:val="24"/>
          <w:szCs w:val="24"/>
          <w14:textFill>
            <w14:solidFill>
              <w14:schemeClr w14:val="tx1"/>
            </w14:solidFill>
          </w14:textFill>
        </w:rPr>
        <w:t xml:space="preserve">四、判断推理，本部分包含图形推理、定义判断、类比推理和逻辑判断四个部分，根据题目的表述选择最佳选项。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76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把下面的图形分为两类，使每一类图形都有各自的共同特征或规律，分类正确的一项是：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center"/>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drawing>
          <wp:inline distT="0" distB="0" distL="0" distR="0">
            <wp:extent cx="3599815" cy="793750"/>
            <wp:effectExtent l="0" t="0" r="6985" b="635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3599815" cy="793750"/>
                    </a:xfrm>
                    <a:prstGeom prst="rect">
                      <a:avLst/>
                    </a:prstGeom>
                    <a:noFill/>
                    <a:ln>
                      <a:noFill/>
                    </a:ln>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hint="eastAsia" w:ascii="宋体" w:hAnsi="宋体" w:eastAsia="宋体" w:cs="微软雅黑"/>
          <w:color w:val="000000" w:themeColor="text1"/>
          <w:kern w:val="0"/>
          <w:szCs w:val="21"/>
          <w14:textFill>
            <w14:solidFill>
              <w14:schemeClr w14:val="tx1"/>
            </w14:solidFill>
          </w14:textFill>
        </w:rPr>
        <w:t>①④⑥</w:t>
      </w:r>
      <w:r>
        <w:rPr>
          <w:rFonts w:ascii="宋体" w:hAnsi="宋体" w:eastAsia="宋体" w:cs="Helvetica"/>
          <w:color w:val="000000" w:themeColor="text1"/>
          <w:kern w:val="0"/>
          <w:szCs w:val="21"/>
          <w14:textFill>
            <w14:solidFill>
              <w14:schemeClr w14:val="tx1"/>
            </w14:solidFill>
          </w14:textFill>
        </w:rPr>
        <w:t>，</w:t>
      </w:r>
      <w:r>
        <w:rPr>
          <w:rFonts w:hint="eastAsia" w:ascii="宋体" w:hAnsi="宋体" w:eastAsia="宋体" w:cs="微软雅黑"/>
          <w:color w:val="000000" w:themeColor="text1"/>
          <w:kern w:val="0"/>
          <w:szCs w:val="21"/>
          <w14:textFill>
            <w14:solidFill>
              <w14:schemeClr w14:val="tx1"/>
            </w14:solidFill>
          </w14:textFill>
        </w:rPr>
        <w:t>②③</w:t>
      </w:r>
      <w:r>
        <w:rPr>
          <w:rFonts w:ascii="宋体" w:hAnsi="宋体" w:eastAsia="宋体" w:cs="微软雅黑"/>
          <w:color w:val="000000" w:themeColor="text1"/>
          <w:kern w:val="0"/>
          <w:szCs w:val="21"/>
          <w14:textFill>
            <w14:solidFill>
              <w14:schemeClr w14:val="tx1"/>
            </w14:solidFill>
          </w14:textFill>
        </w:rPr>
        <w:t>⑤</w:t>
      </w:r>
      <w:r>
        <w:rPr>
          <w:rFonts w:ascii="宋体" w:hAnsi="宋体" w:eastAsia="宋体" w:cs="Helvetica"/>
          <w:color w:val="000000" w:themeColor="text1"/>
          <w:kern w:val="0"/>
          <w:szCs w:val="21"/>
          <w14:textFill>
            <w14:solidFill>
              <w14:schemeClr w14:val="tx1"/>
            </w14:solidFill>
          </w14:textFill>
        </w:rPr>
        <w:t xml:space="preserve">    B、</w:t>
      </w:r>
      <w:r>
        <w:rPr>
          <w:rFonts w:hint="eastAsia" w:ascii="宋体" w:hAnsi="宋体" w:eastAsia="宋体" w:cs="微软雅黑"/>
          <w:color w:val="000000" w:themeColor="text1"/>
          <w:kern w:val="0"/>
          <w:szCs w:val="21"/>
          <w14:textFill>
            <w14:solidFill>
              <w14:schemeClr w14:val="tx1"/>
            </w14:solidFill>
          </w14:textFill>
        </w:rPr>
        <w:t>①②③</w:t>
      </w:r>
      <w:r>
        <w:rPr>
          <w:rFonts w:ascii="宋体" w:hAnsi="宋体" w:eastAsia="宋体" w:cs="Helvetica"/>
          <w:color w:val="000000" w:themeColor="text1"/>
          <w:kern w:val="0"/>
          <w:szCs w:val="21"/>
          <w14:textFill>
            <w14:solidFill>
              <w14:schemeClr w14:val="tx1"/>
            </w14:solidFill>
          </w14:textFill>
        </w:rPr>
        <w:t>，</w:t>
      </w:r>
      <w:r>
        <w:rPr>
          <w:rFonts w:hint="eastAsia" w:ascii="宋体" w:hAnsi="宋体" w:eastAsia="宋体" w:cs="微软雅黑"/>
          <w:color w:val="000000" w:themeColor="text1"/>
          <w:kern w:val="0"/>
          <w:szCs w:val="21"/>
          <w14:textFill>
            <w14:solidFill>
              <w14:schemeClr w14:val="tx1"/>
            </w14:solidFill>
          </w14:textFill>
        </w:rPr>
        <w:t>④⑤</w:t>
      </w:r>
      <w:r>
        <w:rPr>
          <w:rFonts w:ascii="宋体" w:hAnsi="宋体" w:eastAsia="宋体" w:cs="微软雅黑"/>
          <w:color w:val="000000" w:themeColor="text1"/>
          <w:kern w:val="0"/>
          <w:szCs w:val="21"/>
          <w14:textFill>
            <w14:solidFill>
              <w14:schemeClr w14:val="tx1"/>
            </w14:solidFill>
          </w14:textFill>
        </w:rPr>
        <w:t>⑥</w:t>
      </w:r>
      <w:r>
        <w:rPr>
          <w:rFonts w:ascii="宋体" w:hAnsi="宋体" w:eastAsia="宋体" w:cs="Helvetica"/>
          <w:color w:val="000000" w:themeColor="text1"/>
          <w:kern w:val="0"/>
          <w:szCs w:val="21"/>
          <w14:textFill>
            <w14:solidFill>
              <w14:schemeClr w14:val="tx1"/>
            </w14:solidFill>
          </w14:textFill>
        </w:rPr>
        <w:t xml:space="preserve">    C、</w:t>
      </w:r>
      <w:r>
        <w:rPr>
          <w:rFonts w:hint="eastAsia" w:ascii="宋体" w:hAnsi="宋体" w:eastAsia="宋体" w:cs="微软雅黑"/>
          <w:color w:val="000000" w:themeColor="text1"/>
          <w:kern w:val="0"/>
          <w:szCs w:val="21"/>
          <w14:textFill>
            <w14:solidFill>
              <w14:schemeClr w14:val="tx1"/>
            </w14:solidFill>
          </w14:textFill>
        </w:rPr>
        <w:t>①③⑥</w:t>
      </w:r>
      <w:r>
        <w:rPr>
          <w:rFonts w:ascii="宋体" w:hAnsi="宋体" w:eastAsia="宋体" w:cs="Helvetica"/>
          <w:color w:val="000000" w:themeColor="text1"/>
          <w:kern w:val="0"/>
          <w:szCs w:val="21"/>
          <w14:textFill>
            <w14:solidFill>
              <w14:schemeClr w14:val="tx1"/>
            </w14:solidFill>
          </w14:textFill>
        </w:rPr>
        <w:t>，</w:t>
      </w:r>
      <w:r>
        <w:rPr>
          <w:rFonts w:hint="eastAsia" w:ascii="宋体" w:hAnsi="宋体" w:eastAsia="宋体" w:cs="微软雅黑"/>
          <w:color w:val="000000" w:themeColor="text1"/>
          <w:kern w:val="0"/>
          <w:szCs w:val="21"/>
          <w14:textFill>
            <w14:solidFill>
              <w14:schemeClr w14:val="tx1"/>
            </w14:solidFill>
          </w14:textFill>
        </w:rPr>
        <w:t>②④</w:t>
      </w:r>
      <w:r>
        <w:rPr>
          <w:rFonts w:ascii="宋体" w:hAnsi="宋体" w:eastAsia="宋体" w:cs="微软雅黑"/>
          <w:color w:val="000000" w:themeColor="text1"/>
          <w:kern w:val="0"/>
          <w:szCs w:val="21"/>
          <w14:textFill>
            <w14:solidFill>
              <w14:schemeClr w14:val="tx1"/>
            </w14:solidFill>
          </w14:textFill>
        </w:rPr>
        <w:t>⑤</w:t>
      </w:r>
      <w:r>
        <w:rPr>
          <w:rFonts w:ascii="宋体" w:hAnsi="宋体" w:eastAsia="宋体" w:cs="Helvetica"/>
          <w:color w:val="000000" w:themeColor="text1"/>
          <w:kern w:val="0"/>
          <w:szCs w:val="21"/>
          <w14:textFill>
            <w14:solidFill>
              <w14:schemeClr w14:val="tx1"/>
            </w14:solidFill>
          </w14:textFill>
        </w:rPr>
        <w:t xml:space="preserve">   D、</w:t>
      </w:r>
      <w:r>
        <w:rPr>
          <w:rFonts w:hint="eastAsia" w:ascii="宋体" w:hAnsi="宋体" w:eastAsia="宋体" w:cs="微软雅黑"/>
          <w:color w:val="000000" w:themeColor="text1"/>
          <w:kern w:val="0"/>
          <w:szCs w:val="21"/>
          <w14:textFill>
            <w14:solidFill>
              <w14:schemeClr w14:val="tx1"/>
            </w14:solidFill>
          </w14:textFill>
        </w:rPr>
        <w:t>①③④</w:t>
      </w:r>
      <w:r>
        <w:rPr>
          <w:rFonts w:ascii="宋体" w:hAnsi="宋体" w:eastAsia="宋体" w:cs="Helvetica"/>
          <w:color w:val="000000" w:themeColor="text1"/>
          <w:kern w:val="0"/>
          <w:szCs w:val="21"/>
          <w14:textFill>
            <w14:solidFill>
              <w14:schemeClr w14:val="tx1"/>
            </w14:solidFill>
          </w14:textFill>
        </w:rPr>
        <w:t>，</w:t>
      </w:r>
      <w:r>
        <w:rPr>
          <w:rFonts w:hint="eastAsia" w:ascii="宋体" w:hAnsi="宋体" w:eastAsia="宋体" w:cs="微软雅黑"/>
          <w:color w:val="000000" w:themeColor="text1"/>
          <w:kern w:val="0"/>
          <w:szCs w:val="21"/>
          <w14:textFill>
            <w14:solidFill>
              <w14:schemeClr w14:val="tx1"/>
            </w14:solidFill>
          </w14:textFill>
        </w:rPr>
        <w:t>②⑤</w:t>
      </w:r>
      <w:r>
        <w:rPr>
          <w:rFonts w:ascii="宋体" w:hAnsi="宋体" w:eastAsia="宋体" w:cs="微软雅黑"/>
          <w:color w:val="000000" w:themeColor="text1"/>
          <w:kern w:val="0"/>
          <w:szCs w:val="21"/>
          <w14:textFill>
            <w14:solidFill>
              <w14:schemeClr w14:val="tx1"/>
            </w14:solidFill>
          </w14:textFill>
        </w:rPr>
        <w:t>⑥</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center"/>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77</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把下面的图形分为两类，使每一类图形都有各自的共同特征或规律，分类正确的一项是：    </w:t>
      </w:r>
      <w:r>
        <w:rPr>
          <w:rFonts w:ascii="宋体" w:hAnsi="宋体" w:eastAsia="宋体" w:cs="Helvetica"/>
          <w:color w:val="000000" w:themeColor="text1"/>
          <w:kern w:val="0"/>
          <w:szCs w:val="21"/>
          <w14:textFill>
            <w14:solidFill>
              <w14:schemeClr w14:val="tx1"/>
            </w14:solidFill>
          </w14:textFill>
        </w:rPr>
        <w:drawing>
          <wp:inline distT="0" distB="0" distL="0" distR="0">
            <wp:extent cx="3599815" cy="955040"/>
            <wp:effectExtent l="0" t="0" r="6985" b="1016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pic:cNvPicPr>
                      <a:picLocks noChangeAspect="1" noChangeArrowheads="1"/>
                    </pic:cNvPicPr>
                  </pic:nvPicPr>
                  <pic:blipFill>
                    <a:blip r:embed="rId20">
                      <a:extLst>
                        <a:ext uri="{28A0092B-C50C-407E-A947-70E740481C1C}">
                          <a14:useLocalDpi xmlns:a14="http://schemas.microsoft.com/office/drawing/2010/main" val="0"/>
                        </a:ext>
                      </a:extLst>
                    </a:blip>
                    <a:srcRect t="17143"/>
                    <a:stretch>
                      <a:fillRect/>
                    </a:stretch>
                  </pic:blipFill>
                  <pic:spPr>
                    <a:xfrm>
                      <a:off x="0" y="0"/>
                      <a:ext cx="3599815" cy="955040"/>
                    </a:xfrm>
                    <a:prstGeom prst="rect">
                      <a:avLst/>
                    </a:prstGeom>
                    <a:noFill/>
                    <a:ln>
                      <a:noFill/>
                    </a:ln>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hint="eastAsia" w:ascii="宋体" w:hAnsi="宋体" w:eastAsia="宋体" w:cs="微软雅黑"/>
          <w:color w:val="000000" w:themeColor="text1"/>
          <w:kern w:val="0"/>
          <w:szCs w:val="21"/>
          <w14:textFill>
            <w14:solidFill>
              <w14:schemeClr w14:val="tx1"/>
            </w14:solidFill>
          </w14:textFill>
        </w:rPr>
        <w:t>①③⑥</w:t>
      </w:r>
      <w:r>
        <w:rPr>
          <w:rFonts w:ascii="宋体" w:hAnsi="宋体" w:eastAsia="宋体" w:cs="Helvetica"/>
          <w:color w:val="000000" w:themeColor="text1"/>
          <w:kern w:val="0"/>
          <w:szCs w:val="21"/>
          <w14:textFill>
            <w14:solidFill>
              <w14:schemeClr w14:val="tx1"/>
            </w14:solidFill>
          </w14:textFill>
        </w:rPr>
        <w:t>，</w:t>
      </w:r>
      <w:r>
        <w:rPr>
          <w:rFonts w:hint="eastAsia" w:ascii="宋体" w:hAnsi="宋体" w:eastAsia="宋体" w:cs="微软雅黑"/>
          <w:color w:val="000000" w:themeColor="text1"/>
          <w:kern w:val="0"/>
          <w:szCs w:val="21"/>
          <w14:textFill>
            <w14:solidFill>
              <w14:schemeClr w14:val="tx1"/>
            </w14:solidFill>
          </w14:textFill>
        </w:rPr>
        <w:t>②④</w:t>
      </w:r>
      <w:r>
        <w:rPr>
          <w:rFonts w:ascii="宋体" w:hAnsi="宋体" w:eastAsia="宋体" w:cs="微软雅黑"/>
          <w:color w:val="000000" w:themeColor="text1"/>
          <w:kern w:val="0"/>
          <w:szCs w:val="21"/>
          <w14:textFill>
            <w14:solidFill>
              <w14:schemeClr w14:val="tx1"/>
            </w14:solidFill>
          </w14:textFill>
        </w:rPr>
        <w:t>⑤</w:t>
      </w:r>
      <w:r>
        <w:rPr>
          <w:rFonts w:ascii="宋体" w:hAnsi="宋体" w:eastAsia="宋体" w:cs="Helvetica"/>
          <w:color w:val="000000" w:themeColor="text1"/>
          <w:kern w:val="0"/>
          <w:szCs w:val="21"/>
          <w14:textFill>
            <w14:solidFill>
              <w14:schemeClr w14:val="tx1"/>
            </w14:solidFill>
          </w14:textFill>
        </w:rPr>
        <w:t xml:space="preserve">    B、</w:t>
      </w:r>
      <w:r>
        <w:rPr>
          <w:rFonts w:hint="eastAsia" w:ascii="宋体" w:hAnsi="宋体" w:eastAsia="宋体" w:cs="微软雅黑"/>
          <w:color w:val="000000" w:themeColor="text1"/>
          <w:kern w:val="0"/>
          <w:szCs w:val="21"/>
          <w14:textFill>
            <w14:solidFill>
              <w14:schemeClr w14:val="tx1"/>
            </w14:solidFill>
          </w14:textFill>
        </w:rPr>
        <w:t>①③⑤</w:t>
      </w:r>
      <w:r>
        <w:rPr>
          <w:rFonts w:ascii="宋体" w:hAnsi="宋体" w:eastAsia="宋体" w:cs="Helvetica"/>
          <w:color w:val="000000" w:themeColor="text1"/>
          <w:kern w:val="0"/>
          <w:szCs w:val="21"/>
          <w14:textFill>
            <w14:solidFill>
              <w14:schemeClr w14:val="tx1"/>
            </w14:solidFill>
          </w14:textFill>
        </w:rPr>
        <w:t>，</w:t>
      </w:r>
      <w:r>
        <w:rPr>
          <w:rFonts w:hint="eastAsia" w:ascii="宋体" w:hAnsi="宋体" w:eastAsia="宋体" w:cs="微软雅黑"/>
          <w:color w:val="000000" w:themeColor="text1"/>
          <w:kern w:val="0"/>
          <w:szCs w:val="21"/>
          <w14:textFill>
            <w14:solidFill>
              <w14:schemeClr w14:val="tx1"/>
            </w14:solidFill>
          </w14:textFill>
        </w:rPr>
        <w:t>②④</w:t>
      </w:r>
      <w:r>
        <w:rPr>
          <w:rFonts w:ascii="宋体" w:hAnsi="宋体" w:eastAsia="宋体" w:cs="微软雅黑"/>
          <w:color w:val="000000" w:themeColor="text1"/>
          <w:kern w:val="0"/>
          <w:szCs w:val="21"/>
          <w14:textFill>
            <w14:solidFill>
              <w14:schemeClr w14:val="tx1"/>
            </w14:solidFill>
          </w14:textFill>
        </w:rPr>
        <w:t>⑥</w:t>
      </w:r>
      <w:r>
        <w:rPr>
          <w:rFonts w:ascii="宋体" w:hAnsi="宋体" w:eastAsia="宋体" w:cs="Helvetica"/>
          <w:color w:val="000000" w:themeColor="text1"/>
          <w:kern w:val="0"/>
          <w:szCs w:val="21"/>
          <w14:textFill>
            <w14:solidFill>
              <w14:schemeClr w14:val="tx1"/>
            </w14:solidFill>
          </w14:textFill>
        </w:rPr>
        <w:t xml:space="preserve">   C、</w:t>
      </w:r>
      <w:r>
        <w:rPr>
          <w:rFonts w:hint="eastAsia" w:ascii="宋体" w:hAnsi="宋体" w:eastAsia="宋体" w:cs="微软雅黑"/>
          <w:color w:val="000000" w:themeColor="text1"/>
          <w:kern w:val="0"/>
          <w:szCs w:val="21"/>
          <w14:textFill>
            <w14:solidFill>
              <w14:schemeClr w14:val="tx1"/>
            </w14:solidFill>
          </w14:textFill>
        </w:rPr>
        <w:t>①④⑥</w:t>
      </w:r>
      <w:r>
        <w:rPr>
          <w:rFonts w:ascii="宋体" w:hAnsi="宋体" w:eastAsia="宋体" w:cs="Helvetica"/>
          <w:color w:val="000000" w:themeColor="text1"/>
          <w:kern w:val="0"/>
          <w:szCs w:val="21"/>
          <w14:textFill>
            <w14:solidFill>
              <w14:schemeClr w14:val="tx1"/>
            </w14:solidFill>
          </w14:textFill>
        </w:rPr>
        <w:t>，</w:t>
      </w:r>
      <w:r>
        <w:rPr>
          <w:rFonts w:hint="eastAsia" w:ascii="宋体" w:hAnsi="宋体" w:eastAsia="宋体" w:cs="微软雅黑"/>
          <w:color w:val="000000" w:themeColor="text1"/>
          <w:kern w:val="0"/>
          <w:szCs w:val="21"/>
          <w14:textFill>
            <w14:solidFill>
              <w14:schemeClr w14:val="tx1"/>
            </w14:solidFill>
          </w14:textFill>
        </w:rPr>
        <w:t>②③</w:t>
      </w:r>
      <w:r>
        <w:rPr>
          <w:rFonts w:ascii="宋体" w:hAnsi="宋体" w:eastAsia="宋体" w:cs="微软雅黑"/>
          <w:color w:val="000000" w:themeColor="text1"/>
          <w:kern w:val="0"/>
          <w:szCs w:val="21"/>
          <w14:textFill>
            <w14:solidFill>
              <w14:schemeClr w14:val="tx1"/>
            </w14:solidFill>
          </w14:textFill>
        </w:rPr>
        <w:t>⑤</w:t>
      </w:r>
      <w:r>
        <w:rPr>
          <w:rFonts w:ascii="宋体" w:hAnsi="宋体" w:eastAsia="宋体" w:cs="Helvetica"/>
          <w:color w:val="000000" w:themeColor="text1"/>
          <w:kern w:val="0"/>
          <w:szCs w:val="21"/>
          <w14:textFill>
            <w14:solidFill>
              <w14:schemeClr w14:val="tx1"/>
            </w14:solidFill>
          </w14:textFill>
        </w:rPr>
        <w:t xml:space="preserve">   D、</w:t>
      </w:r>
      <w:r>
        <w:rPr>
          <w:rFonts w:hint="eastAsia" w:ascii="宋体" w:hAnsi="宋体" w:eastAsia="宋体" w:cs="微软雅黑"/>
          <w:color w:val="000000" w:themeColor="text1"/>
          <w:kern w:val="0"/>
          <w:szCs w:val="21"/>
          <w14:textFill>
            <w14:solidFill>
              <w14:schemeClr w14:val="tx1"/>
            </w14:solidFill>
          </w14:textFill>
        </w:rPr>
        <w:t>①②④</w:t>
      </w:r>
      <w:r>
        <w:rPr>
          <w:rFonts w:ascii="宋体" w:hAnsi="宋体" w:eastAsia="宋体" w:cs="Helvetica"/>
          <w:color w:val="000000" w:themeColor="text1"/>
          <w:kern w:val="0"/>
          <w:szCs w:val="21"/>
          <w14:textFill>
            <w14:solidFill>
              <w14:schemeClr w14:val="tx1"/>
            </w14:solidFill>
          </w14:textFill>
        </w:rPr>
        <w:t>，</w:t>
      </w:r>
      <w:r>
        <w:rPr>
          <w:rFonts w:hint="eastAsia" w:ascii="宋体" w:hAnsi="宋体" w:eastAsia="宋体" w:cs="微软雅黑"/>
          <w:color w:val="000000" w:themeColor="text1"/>
          <w:kern w:val="0"/>
          <w:szCs w:val="21"/>
          <w14:textFill>
            <w14:solidFill>
              <w14:schemeClr w14:val="tx1"/>
            </w14:solidFill>
          </w14:textFill>
        </w:rPr>
        <w:t>③⑤</w:t>
      </w:r>
      <w:r>
        <w:rPr>
          <w:rFonts w:ascii="宋体" w:hAnsi="宋体" w:eastAsia="宋体" w:cs="微软雅黑"/>
          <w:color w:val="000000" w:themeColor="text1"/>
          <w:kern w:val="0"/>
          <w:szCs w:val="21"/>
          <w14:textFill>
            <w14:solidFill>
              <w14:schemeClr w14:val="tx1"/>
            </w14:solidFill>
          </w14:textFill>
        </w:rPr>
        <w:t>⑥</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78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把下面的图形分为两类，使每一类图形都有各自的共同特征或规律，分类正确的一项是：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center"/>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drawing>
          <wp:inline distT="0" distB="0" distL="0" distR="0">
            <wp:extent cx="3305175" cy="2806065"/>
            <wp:effectExtent l="0" t="0" r="0" b="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3311053" cy="2811564"/>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hint="eastAsia" w:ascii="宋体" w:hAnsi="宋体" w:eastAsia="宋体" w:cs="微软雅黑"/>
          <w:color w:val="000000" w:themeColor="text1"/>
          <w:kern w:val="0"/>
          <w:szCs w:val="21"/>
          <w14:textFill>
            <w14:solidFill>
              <w14:schemeClr w14:val="tx1"/>
            </w14:solidFill>
          </w14:textFill>
        </w:rPr>
        <w:t>①③⑤</w:t>
      </w:r>
      <w:r>
        <w:rPr>
          <w:rFonts w:ascii="宋体" w:hAnsi="宋体" w:eastAsia="宋体" w:cs="Helvetica"/>
          <w:color w:val="000000" w:themeColor="text1"/>
          <w:kern w:val="0"/>
          <w:szCs w:val="21"/>
          <w14:textFill>
            <w14:solidFill>
              <w14:schemeClr w14:val="tx1"/>
            </w14:solidFill>
          </w14:textFill>
        </w:rPr>
        <w:t>，</w:t>
      </w:r>
      <w:r>
        <w:rPr>
          <w:rFonts w:hint="eastAsia" w:ascii="宋体" w:hAnsi="宋体" w:eastAsia="宋体" w:cs="微软雅黑"/>
          <w:color w:val="000000" w:themeColor="text1"/>
          <w:kern w:val="0"/>
          <w:szCs w:val="21"/>
          <w14:textFill>
            <w14:solidFill>
              <w14:schemeClr w14:val="tx1"/>
            </w14:solidFill>
          </w14:textFill>
        </w:rPr>
        <w:t>②④</w:t>
      </w:r>
      <w:r>
        <w:rPr>
          <w:rFonts w:ascii="宋体" w:hAnsi="宋体" w:eastAsia="宋体" w:cs="微软雅黑"/>
          <w:color w:val="000000" w:themeColor="text1"/>
          <w:kern w:val="0"/>
          <w:szCs w:val="21"/>
          <w14:textFill>
            <w14:solidFill>
              <w14:schemeClr w14:val="tx1"/>
            </w14:solidFill>
          </w14:textFill>
        </w:rPr>
        <w:t>⑥</w:t>
      </w:r>
      <w:r>
        <w:rPr>
          <w:rFonts w:ascii="宋体" w:hAnsi="宋体" w:eastAsia="宋体" w:cs="Helvetica"/>
          <w:color w:val="000000" w:themeColor="text1"/>
          <w:kern w:val="0"/>
          <w:szCs w:val="21"/>
          <w14:textFill>
            <w14:solidFill>
              <w14:schemeClr w14:val="tx1"/>
            </w14:solidFill>
          </w14:textFill>
        </w:rPr>
        <w:t xml:space="preserve">    B、</w:t>
      </w:r>
      <w:r>
        <w:rPr>
          <w:rFonts w:hint="eastAsia" w:ascii="宋体" w:hAnsi="宋体" w:eastAsia="宋体" w:cs="微软雅黑"/>
          <w:color w:val="000000" w:themeColor="text1"/>
          <w:kern w:val="0"/>
          <w:szCs w:val="21"/>
          <w14:textFill>
            <w14:solidFill>
              <w14:schemeClr w14:val="tx1"/>
            </w14:solidFill>
          </w14:textFill>
        </w:rPr>
        <w:t>①④⑥</w:t>
      </w:r>
      <w:r>
        <w:rPr>
          <w:rFonts w:ascii="宋体" w:hAnsi="宋体" w:eastAsia="宋体" w:cs="Helvetica"/>
          <w:color w:val="000000" w:themeColor="text1"/>
          <w:kern w:val="0"/>
          <w:szCs w:val="21"/>
          <w14:textFill>
            <w14:solidFill>
              <w14:schemeClr w14:val="tx1"/>
            </w14:solidFill>
          </w14:textFill>
        </w:rPr>
        <w:t>，</w:t>
      </w:r>
      <w:r>
        <w:rPr>
          <w:rFonts w:hint="eastAsia" w:ascii="宋体" w:hAnsi="宋体" w:eastAsia="宋体" w:cs="微软雅黑"/>
          <w:color w:val="000000" w:themeColor="text1"/>
          <w:kern w:val="0"/>
          <w:szCs w:val="21"/>
          <w14:textFill>
            <w14:solidFill>
              <w14:schemeClr w14:val="tx1"/>
            </w14:solidFill>
          </w14:textFill>
        </w:rPr>
        <w:t>②③</w:t>
      </w:r>
      <w:r>
        <w:rPr>
          <w:rFonts w:ascii="宋体" w:hAnsi="宋体" w:eastAsia="宋体" w:cs="微软雅黑"/>
          <w:color w:val="000000" w:themeColor="text1"/>
          <w:kern w:val="0"/>
          <w:szCs w:val="21"/>
          <w14:textFill>
            <w14:solidFill>
              <w14:schemeClr w14:val="tx1"/>
            </w14:solidFill>
          </w14:textFill>
        </w:rPr>
        <w:t>⑤</w:t>
      </w:r>
      <w:r>
        <w:rPr>
          <w:rFonts w:ascii="宋体" w:hAnsi="宋体" w:eastAsia="宋体" w:cs="Helvetica"/>
          <w:color w:val="000000" w:themeColor="text1"/>
          <w:kern w:val="0"/>
          <w:szCs w:val="21"/>
          <w14:textFill>
            <w14:solidFill>
              <w14:schemeClr w14:val="tx1"/>
            </w14:solidFill>
          </w14:textFill>
        </w:rPr>
        <w:t xml:space="preserve">   C、</w:t>
      </w:r>
      <w:r>
        <w:rPr>
          <w:rFonts w:hint="eastAsia" w:ascii="宋体" w:hAnsi="宋体" w:eastAsia="宋体" w:cs="微软雅黑"/>
          <w:color w:val="000000" w:themeColor="text1"/>
          <w:kern w:val="0"/>
          <w:szCs w:val="21"/>
          <w14:textFill>
            <w14:solidFill>
              <w14:schemeClr w14:val="tx1"/>
            </w14:solidFill>
          </w14:textFill>
        </w:rPr>
        <w:t>①④⑤</w:t>
      </w:r>
      <w:r>
        <w:rPr>
          <w:rFonts w:ascii="宋体" w:hAnsi="宋体" w:eastAsia="宋体" w:cs="Helvetica"/>
          <w:color w:val="000000" w:themeColor="text1"/>
          <w:kern w:val="0"/>
          <w:szCs w:val="21"/>
          <w14:textFill>
            <w14:solidFill>
              <w14:schemeClr w14:val="tx1"/>
            </w14:solidFill>
          </w14:textFill>
        </w:rPr>
        <w:t>，</w:t>
      </w:r>
      <w:r>
        <w:rPr>
          <w:rFonts w:hint="eastAsia" w:ascii="宋体" w:hAnsi="宋体" w:eastAsia="宋体" w:cs="微软雅黑"/>
          <w:color w:val="000000" w:themeColor="text1"/>
          <w:kern w:val="0"/>
          <w:szCs w:val="21"/>
          <w14:textFill>
            <w14:solidFill>
              <w14:schemeClr w14:val="tx1"/>
            </w14:solidFill>
          </w14:textFill>
        </w:rPr>
        <w:t>②③</w:t>
      </w:r>
      <w:r>
        <w:rPr>
          <w:rFonts w:ascii="宋体" w:hAnsi="宋体" w:eastAsia="宋体" w:cs="微软雅黑"/>
          <w:color w:val="000000" w:themeColor="text1"/>
          <w:kern w:val="0"/>
          <w:szCs w:val="21"/>
          <w14:textFill>
            <w14:solidFill>
              <w14:schemeClr w14:val="tx1"/>
            </w14:solidFill>
          </w14:textFill>
        </w:rPr>
        <w:t>⑥</w:t>
      </w:r>
      <w:r>
        <w:rPr>
          <w:rFonts w:ascii="宋体" w:hAnsi="宋体" w:eastAsia="宋体" w:cs="Helvetica"/>
          <w:color w:val="000000" w:themeColor="text1"/>
          <w:kern w:val="0"/>
          <w:szCs w:val="21"/>
          <w14:textFill>
            <w14:solidFill>
              <w14:schemeClr w14:val="tx1"/>
            </w14:solidFill>
          </w14:textFill>
        </w:rPr>
        <w:t xml:space="preserve">    D、</w:t>
      </w:r>
      <w:r>
        <w:rPr>
          <w:rFonts w:hint="eastAsia" w:ascii="宋体" w:hAnsi="宋体" w:eastAsia="宋体" w:cs="微软雅黑"/>
          <w:color w:val="000000" w:themeColor="text1"/>
          <w:kern w:val="0"/>
          <w:szCs w:val="21"/>
          <w14:textFill>
            <w14:solidFill>
              <w14:schemeClr w14:val="tx1"/>
            </w14:solidFill>
          </w14:textFill>
        </w:rPr>
        <w:t>①②⑥</w:t>
      </w:r>
      <w:r>
        <w:rPr>
          <w:rFonts w:ascii="宋体" w:hAnsi="宋体" w:eastAsia="宋体" w:cs="Helvetica"/>
          <w:color w:val="000000" w:themeColor="text1"/>
          <w:kern w:val="0"/>
          <w:szCs w:val="21"/>
          <w14:textFill>
            <w14:solidFill>
              <w14:schemeClr w14:val="tx1"/>
            </w14:solidFill>
          </w14:textFill>
        </w:rPr>
        <w:t>，</w:t>
      </w:r>
      <w:r>
        <w:rPr>
          <w:rFonts w:hint="eastAsia" w:ascii="宋体" w:hAnsi="宋体" w:eastAsia="宋体" w:cs="微软雅黑"/>
          <w:color w:val="000000" w:themeColor="text1"/>
          <w:kern w:val="0"/>
          <w:szCs w:val="21"/>
          <w14:textFill>
            <w14:solidFill>
              <w14:schemeClr w14:val="tx1"/>
            </w14:solidFill>
          </w14:textFill>
        </w:rPr>
        <w:t>③④</w:t>
      </w:r>
      <w:r>
        <w:rPr>
          <w:rFonts w:ascii="宋体" w:hAnsi="宋体" w:eastAsia="宋体" w:cs="微软雅黑"/>
          <w:color w:val="000000" w:themeColor="text1"/>
          <w:kern w:val="0"/>
          <w:szCs w:val="21"/>
          <w14:textFill>
            <w14:solidFill>
              <w14:schemeClr w14:val="tx1"/>
            </w14:solidFill>
          </w14:textFill>
        </w:rPr>
        <w:t>⑤</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79</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从所给的四个选项中，选择最合适的一个填入问号处，使之呈现一定的规律性：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center"/>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drawing>
          <wp:inline distT="0" distB="0" distL="0" distR="0">
            <wp:extent cx="3686175" cy="2084070"/>
            <wp:effectExtent l="0" t="0" r="0" b="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3692231" cy="2087559"/>
                    </a:xfrm>
                    <a:prstGeom prst="rect">
                      <a:avLst/>
                    </a:prstGeom>
                    <a:noFill/>
                    <a:ln>
                      <a:noFill/>
                    </a:ln>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80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正方形切掉一块后剩余部分如下图左侧所示，右侧哪一项是其切去部分的形状？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center"/>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drawing>
          <wp:inline distT="0" distB="0" distL="0" distR="0">
            <wp:extent cx="3599815" cy="1246505"/>
            <wp:effectExtent l="0" t="0" r="6985" b="10795"/>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3599815" cy="1246505"/>
                    </a:xfrm>
                    <a:prstGeom prst="rect">
                      <a:avLst/>
                    </a:prstGeom>
                    <a:noFill/>
                    <a:ln>
                      <a:noFill/>
                    </a:ln>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81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似动是指在一定的时间和空间条件下，人们在静止的物体间看到了运动，或者在没有连续位移的地方，看到了连续位移。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根据上述定义，下列选项</w:t>
      </w:r>
      <w:r>
        <w:rPr>
          <w:rFonts w:ascii="宋体" w:hAnsi="宋体" w:eastAsia="宋体" w:cs="Helvetica"/>
          <w:b/>
          <w:bCs/>
          <w:color w:val="000000" w:themeColor="text1"/>
          <w:kern w:val="0"/>
          <w:szCs w:val="21"/>
          <w14:textFill>
            <w14:solidFill>
              <w14:schemeClr w14:val="tx1"/>
            </w14:solidFill>
          </w14:textFill>
        </w:rPr>
        <w:t>不属于</w:t>
      </w:r>
      <w:r>
        <w:rPr>
          <w:rFonts w:ascii="宋体" w:hAnsi="宋体" w:eastAsia="宋体" w:cs="Helvetica"/>
          <w:color w:val="000000" w:themeColor="text1"/>
          <w:kern w:val="0"/>
          <w:szCs w:val="21"/>
          <w14:textFill>
            <w14:solidFill>
              <w14:schemeClr w14:val="tx1"/>
            </w14:solidFill>
          </w14:textFill>
        </w:rPr>
        <w:t xml:space="preserve">似动现象的是：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A、两岸青山相对出  </w:t>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 xml:space="preserve">     B、坐地日行八万里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C、郡邑浮前浦，波澜动远空    D、明月却多情，随人处处行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82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投射性认同指一个人诱导他人以一种限定的方式来作出反应的行为模式。体现在人际关系中，往往是甲方把内心中“好”或“坏”的客体投射到乙方身上，认为乙方“好”或“坏”，而乙方又接受了这一投射幻想，于是就以甲方所设想的方式来对待甲方。然后甲方又进一步验证了自己的假设，认为乙方就是他所认为的那样的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根据上述定义，下列选项属于投射性认同的是：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A、寒门亦可出贵子    B、严师方能出高徒    C、虎父果然无犬子    D、慈母自古多败儿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83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关怀强迫症即一个人特别需要别人依赖自己，总是爱向别人提供别人不需要的关怀。并且，这种人还强迫别人接受自己的关怀，从而使别人不能独立。当别人依赖自己的时候，他就会感到满足，感到自己有价值。这种症状会压抑人的神经，并同时给身边的亲朋好友甚至一般的同事带来诸多不便。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根据上述定义，下列属于关怀强迫症的是：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A、张某说：“我一天没见到儿子就会发疯”   B、李某连哄带骗让感冒的女儿吃下感冒药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C、刘某从小学到大学期间都住自己家里       D、王某在女儿就读的大学附近租房陪读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84</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虚拟现实技术是指一种可以创建和体验虚拟世界的仿真系统，它利用计算机生成可交互的三维环境，向使用者提供视觉、听觉、触觉等感官的模拟，从而让人有身临其境之感，这是一种360度视角的沉浸式体验。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根据上述定义，下列选项属于虚拟现实技术运用的是：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A、张三通过电脑与远在巴黎的父亲视频聊天，亲眼见到了埃菲尔铁塔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B、李四用手机微信与妻子视频聊天，亲耳听到了儿子背诵古诗的声音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C、刘五戴上特制头盔网购书桌，能够全方位地体验书桌摆进书房的效果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D、王二用平板电脑看同学在西藏旅游的视频，感觉自己也到了布达拉宫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85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意志的活动过程会体现以下两大定律。其中，意志强度边际效应定律是指意志的强度随着自身行为的活动规模的增长而下降；意志强度时间衰减定律是指意志的强度随着自身行为的持续时间的增长而呈现负指数下降。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根据上述定义，下列选项最能体现意志强度时间衰减定律的是：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A、锲而舍之，朽木不折</w:t>
      </w:r>
      <w:r>
        <w:rPr>
          <w:rFonts w:ascii="宋体" w:hAnsi="宋体" w:eastAsia="宋体" w:cs="Helvetica"/>
          <w:color w:val="000000" w:themeColor="text1"/>
          <w:kern w:val="0"/>
          <w:szCs w:val="21"/>
          <w14:textFill>
            <w14:solidFill>
              <w14:schemeClr w14:val="tx1"/>
            </w14:solidFill>
          </w14:textFill>
        </w:rPr>
        <w:tab/>
      </w:r>
      <w:r>
        <w:rPr>
          <w:rFonts w:ascii="宋体" w:hAnsi="宋体" w:eastAsia="宋体" w:cs="Helvetica"/>
          <w:color w:val="000000" w:themeColor="text1"/>
          <w:kern w:val="0"/>
          <w:szCs w:val="21"/>
          <w14:textFill>
            <w14:solidFill>
              <w14:schemeClr w14:val="tx1"/>
            </w14:solidFill>
          </w14:textFill>
        </w:rPr>
        <w:t xml:space="preserve">    B、为山九仞，功亏一篑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C、穷且益坚，不坠青云之志    D、一鼓作气，再而衰，三而竭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86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元素指自然界中一百多种基本的金属和非金属物质，它们由一种原子组成，其原子中的每一个核子具有同样数量的质子，用一般的化学方法不能使之分解，并且能构成一切物质。原子是化学反应不可再分的基本微粒，原子在化学反应中不可分割，但在物理状态中可以分割，由原子核和绕核运动的电子组成。分子由原子构成，是构成物质的一种基本粒子的名称，是单独存在、保持化学性质最小的粒子。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根据上述定义，下列选项正确的是：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A、原子是构成物质的最小粒子    B、空气由各种细小的原子构成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C、具有不同数量质子的原子不是同一类元素    D、一氧化碳分子（CO）由一个氧元素和一个碳元素构成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87</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类脑计算技术总体分为三个层次：结构层次模仿脑、器件层次逼近脑、智能层次超越脑。其中，结构层次模仿脑是指将大脑作为一个物质和生理对象进行解析，获得基本单元(各类神经元和神经突触等)的功能及其连接关系（网络结构）；器件层次逼近脑是指研制能够模拟神经元和神经突触功能的器件，从而在有限的物理空间和功耗条件下构造出人脑规模的神经网络系统；智能层次超越脑是指通过对类脑计算机进行信息刺激、训练和学习，使其产生与人脑类似的智能。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根据上述定义，下列属于智能层次超越脑的是：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A、调整神经网络的突触连接关系及连接频率和强度    B、绘制精确的人类大脑动态图谱以解析探测大脑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C、开发功能、密度与人类大脑皮层相当的电子装备    D、捕捉细微的单个神经元放电的非线性动力学过程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88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消费滞后是指个人消费滞后于国家经济发展和个人家庭收人所应达到的平均消费水平。消费超前是指当下的收入水平不足以购买现在所需的产品或服务，以贷款、分期付款、预支等形式进行消费。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根据上述定义，下列属于消费超前的是：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A、职员小王以信用卡支付的形式在网上订购了火车票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B、大学生小李通过某借贷平台购买了某知名品牌电脑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C、退休工人老张名下有商品房和汽车，但坚持只用老式的直板手机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D、青年教师小刘有十万元定期存款未到期，向同事借了八万元买车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89</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水文节律指湖泊水情周期性、有节律的变化。广义水文节律包括昼夜、月运、季节和年际节律。正常情况下，由于流域气候和下垫面等因素较稳定，湖泊多年平均水位趋于稳定数值即湖泊正常年平均水位。所以湖泊年际节律以干扰因素驱动的突变性和适应干扰后的阶段稳定性为特点，无渐变趋向；而昼夜节律对生态系统影响微弱。因此，狭义水文节律特指月运节律与季节节律。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根据上述定义，下列涉及狭义水文节律的是：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A、鄱阳湖受降雨持续减少和来水减少双重影响，水面面积持续萎缩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B、洪泽湖历史年均水温16.3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，最高水温在9月，最低水温在1月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C、洞庭湖去年年降水量1560毫米，其中4~6月降水约占全年一半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D、巢湖流域年平均气温稳定在</w:t>
      </w:r>
      <w:r>
        <w:rPr>
          <w:rFonts w:ascii="Helvetica" w:hAnsi="Helvetica" w:cs="Helvetica"/>
          <w:color w:val="000000" w:themeColor="text1"/>
          <w:szCs w:val="21"/>
          <w14:textFill>
            <w14:solidFill>
              <w14:schemeClr w14:val="tx1"/>
            </w14:solidFill>
          </w14:textFill>
        </w:rPr>
        <w:t>15</w:t>
      </w:r>
      <w:r>
        <w:rPr>
          <w:rFonts w:hint="eastAsia" w:ascii="Helvetica" w:hAnsi="Helvetica" w:cs="Helvetica"/>
          <w:color w:val="000000" w:themeColor="text1"/>
          <w:szCs w:val="21"/>
          <w14:textFill>
            <w14:solidFill>
              <w14:schemeClr w14:val="tx1"/>
            </w14:solidFill>
          </w14:textFill>
        </w:rPr>
        <w:t>℃——</w:t>
      </w:r>
      <w:r>
        <w:rPr>
          <w:rFonts w:ascii="Helvetica" w:hAnsi="Helvetica" w:cs="Helvetica"/>
          <w:color w:val="000000" w:themeColor="text1"/>
          <w:szCs w:val="21"/>
          <w14:textFill>
            <w14:solidFill>
              <w14:schemeClr w14:val="tx1"/>
            </w14:solidFill>
          </w14:textFill>
        </w:rPr>
        <w:t>16</w:t>
      </w:r>
      <w:r>
        <w:rPr>
          <w:rFonts w:hint="eastAsia" w:ascii="Helvetica" w:hAnsi="Helvetica" w:cs="Helvetica"/>
          <w:color w:val="000000" w:themeColor="text1"/>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之间，有200天以上无霜期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90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动机是人们行动的原因，它能唤起行动，使活动指向一定的目标。根据动机的来源可分为内在动机和外在动机，内在动机是指行为的目的是为了体验相应活动中带来的喜悦和满足；外在动机是指行为的目的是为了获得相应活动所带来的其他外在结果或者避免惩罚。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根据上述定义，下列行为中最可能体现内在动机的是：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A、为了保持身体健康，小赵坚持锻炼身体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B、张老师非常热爱他的职业，很享受教书育人的过程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C、小芳参加游泳比赛获得了第一名，她为自己感到骄傲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D、为了不让父母失望，小明非常努力地学习，争取考上理想的学校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91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玻璃幕墙：光污染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A、汽车尾气：酸雨    B、海上风暴：海啸   C、火山喷发：地震   D、空气消毒：臭氧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92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孤本：书籍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A、正方形：长方形    B、蔬菜：土地    C、显微镜：实验室    D、礼物：商品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93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老字号：新品牌：传承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A、老传统：新花样：质疑  B、老配方：新工艺：创新  C、老问题：新思考：评价  D、老物件：新东西：区分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94</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效率：公平：市场经济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A、科学：理性：政治哲学    B、革命：改良：社会制度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C、民主：集中：组织原则    D、美丑：善恶：审美范畴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95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瓮牖绳枢：粗茶淡饭：清寒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A、叠床架屋：衣锦食肉：奢华    B、箪食瓢饮：曲肱饮水：简朴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C、轻车熟路：霜行草宿：轻松    D、金盆洗手：金屋藏娇：阔绰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96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  对于风险相当于精兵简政对于（     ）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A、亡羊补牢：效率    B、枕戈待旦：业绩    C、克己奉公：资源    D、曲突徙薪：成本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97</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成长：衰亡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A、坚定：彷徨    B、美好：苦难    C、深刻：纯真    D、复杂：单纯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98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拥挤：水泄不通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A、清晰：洞见肺腑    B、严重：触目惊心   C、费力：举重若轻   D、伤心：肝肠寸断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99</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鞋匠：缝纫机：大头皮鞋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A、厨师：炒菜锅：青椒炒肉    B、矿工：十字镐：钙铁榴石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C、记者：录音笔：高端访谈    D、园丁：洒水壶：鹿角海棠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100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）对于聚集之处相当于捷径对于 （         ）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A、荟萃：取巧之思    B、渊薮：速成之法   C、辐辏：入门之路   D、囹圄：提升之梯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101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研究发现，20到39岁的群体更热衷于使用智能手机中的运动类应用。最主要的原因在于该群体大部分都已经参加工作，且亚健康在该群体中较普遍，所以越来越多的白领和年轻人更注重身体健康；同时，年轻人肥胖率占比较高，而年轻人对美的追求远远超过中老年人，所以他们更在乎运动；此外，该年龄段的用户群体也更熟悉智能手机的操作。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以下哪项如果为真，最能</w:t>
      </w:r>
      <w:r>
        <w:rPr>
          <w:rFonts w:ascii="宋体" w:hAnsi="宋体" w:eastAsia="宋体" w:cs="Helvetica"/>
          <w:b/>
          <w:bCs/>
          <w:color w:val="000000" w:themeColor="text1"/>
          <w:kern w:val="0"/>
          <w:szCs w:val="21"/>
          <w14:textFill>
            <w14:solidFill>
              <w14:schemeClr w14:val="tx1"/>
            </w14:solidFill>
          </w14:textFill>
        </w:rPr>
        <w:t>削弱</w:t>
      </w:r>
      <w:r>
        <w:rPr>
          <w:rFonts w:ascii="宋体" w:hAnsi="宋体" w:eastAsia="宋体" w:cs="Helvetica"/>
          <w:color w:val="000000" w:themeColor="text1"/>
          <w:kern w:val="0"/>
          <w:szCs w:val="21"/>
          <w14:textFill>
            <w14:solidFill>
              <w14:schemeClr w14:val="tx1"/>
            </w14:solidFill>
          </w14:textFill>
        </w:rPr>
        <w:t xml:space="preserve">上述调研发现？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A、许多年轻人沉迷于智能手机中的游戏    B、许多年轻人长期加班，睡眠远远不足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C、年轻人不坚持运动易引发亚健康问题    D、当代年轻人营养过于丰富，体型偏胖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102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快速、持续、无法预测的竞争环境要求企业规模小，结构简化，同时要有足够的技术储备和抵抗资金风险的能力。目前解决这一矛盾的途径通常是建立全球范围内的“基于双赢原则”的虚拟企业。虚拟企业是企业间的一种动态联盟，参加虚拟企业的各成员企业有一定的自主权。当出现了市场机会，各加盟企业就组织在一起，共同开发并生产销售新产品，一旦发现该产品无利可图，便自动解散。因此，虚拟企业被认为是21世纪最有竞争力的企业运行模式。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以下哪项如果为真，最能支持上述观点？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A、当今社会发达的现代信息技术和通讯手段为各企业间的沟通提供了便利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B、企业想在当前的竞争环境中生存发展扩大优势，需要一种新的运行模式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C、虚拟企业中的任一加盟企业生产上出现问题都会中断整个生产链的运行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D、虚拟企业可迅速集中最强设计加工与销售力量，实现对市场的快速反应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103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多数家长的投入对子女学业投入具有显著的正向预测作用，家长投入程度随子女学段升高而降低，同时多数家长更注重在家辅导的投入，对子女参与社区及学校活动的投入较欠缺。而家长自主支持或控制的教养风格在家长投入与子女学业投入的关系中起调节作用，且部分通过子女学业心理需要的满足这一中介变量产生作用。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由此可以推出：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A、多数家长对子女教育投入的减少，意味着子女学段的升高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B、家长的投入、教养风格必然会对子女的学业投入产生影响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C、家中学习环境的创设、形成和学校、社区间的联系呈反比关系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D、子女学业心理需要的满足是影响其学业投入的内驱和首要因素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104</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在抗生素大规模医用之前，耐药效果对细菌几乎没有意义，突变自身的有害效果更加重要。正常使用抗生素能杀死几乎所有的目标细菌，个别漏网之鱼通常也会被人体免疫系统消灭殆尽。其中一些细菌个体虽然已经带有耐药性的萌芽，但这些萌芽不足以抵御正常剂量抗生素，也会随着个体死去而消失。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由此可以推出：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A、基因突变是耐药细菌泛滥成灾的根本原因    B、细菌通过基因突变，来削弱抗生素的作用效果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C、致病菌产生耐药性之后，抗生素将无法攻击病菌    D、如果没有抗生素滥用，耐药性不会快速蔓延开来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105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近年来，意大利面被冠上导致肥胖的坏名声，因此很多人在面对这种地中海饮食时，都抱有一种又恨又爱的纠结心情。然而，意大利地中海神经病学研究所通过对2.3万人的研究发现，意大利面不像很多人想象的那样会导致体重增加。而且，意大利面非但不会导致肥胖，还可以起到相反的效果——降低体脂率。研究结果显示，如果人们能够适量摄入，并保证饮食多样性，意大利面对人们的身体健康大有裨益。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以下哪项如果为真，最能支持上述结论？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A、面条中所含碳水化合物是导致肥胖的重要因素    B、没有研究显示意大利面会导致人群肥胖率上升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C、地中海饮食采用的橄榄油对身体健康大有益处    D、酌量食用意大利面能够维持人们理想的体脂率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106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下列动物如果都只能归属一种门类，并且满足以下条件：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（1）如果动物B不是鸟，那么动物A是哺乳动物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（2）或者动物C是哺乳动物，或者动物A是哺乳动物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（3）如果动物B不是鸟，那么动物D不是鱼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（4）或者动物D是鱼，或者动物E不是昆虫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（5）如果动物E不是昆虫，那么动物B不是鸟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以下哪项如果为真，可以得出“动物C是哺乳动物”的结论？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A、动物D不是鱼    B、动物E是昆虫    C、动物B不是鸟    D、动物A是哺乳动物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107</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如今，基于互联网的新型科普方式层出不穷。浅阅读、视频直播以及游戏互动等方式，使得如今获取科学知识的渠道越来越多、门槛也越来越低。研究者认为，尽管“互联网+科普”令科学知识的获取和传播方式发生了很大变化，但这不是对科普传播的一种颠覆，而是显示了公民科学素养的提升。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以下哪项如果为真，最能</w:t>
      </w:r>
      <w:r>
        <w:rPr>
          <w:rFonts w:ascii="宋体" w:hAnsi="宋体" w:eastAsia="宋体" w:cs="Helvetica"/>
          <w:b/>
          <w:bCs/>
          <w:color w:val="000000" w:themeColor="text1"/>
          <w:kern w:val="0"/>
          <w:szCs w:val="21"/>
          <w14:textFill>
            <w14:solidFill>
              <w14:schemeClr w14:val="tx1"/>
            </w14:solidFill>
          </w14:textFill>
        </w:rPr>
        <w:t>质疑</w:t>
      </w:r>
      <w:r>
        <w:rPr>
          <w:rFonts w:ascii="宋体" w:hAnsi="宋体" w:eastAsia="宋体" w:cs="Helvetica"/>
          <w:color w:val="000000" w:themeColor="text1"/>
          <w:kern w:val="0"/>
          <w:szCs w:val="21"/>
          <w14:textFill>
            <w14:solidFill>
              <w14:schemeClr w14:val="tx1"/>
            </w14:solidFill>
          </w14:textFill>
        </w:rPr>
        <w:t xml:space="preserve">研究者的观点？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A、新闻应用、微博等资讯类媒体是用户了解科学热点事件的最主要渠道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B、在许多科学热点事件的传播过程中，公众很难见到权威科学家的身影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C、数据表明，用户普遍乐于通过图文资讯这样轻松愉悦的形式获取知识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D、比起明星八卦，在社交媒体转发科普内容更能为转发者本人形象加分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108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信天翁属于鹱形目，有着管状的鼻子，嗅觉灵敏，经常为了觅食在外海上长距离飞行。那些漂浮在海上的塑料垃圾看起来并非美味，可信天翁为什么会吃下它们，并为此付出沉重代价呢？研究人员认为原因在于：对于信天翁而言，这些塑料垃圾闻起来“很好吃”。“美食信号”是一种名叫二甲基硫醚（DMS）的化学物质，这种气味物质在海洋浮游植物的作用下产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以下哪项如果为真，</w:t>
      </w:r>
      <w:r>
        <w:rPr>
          <w:rFonts w:ascii="宋体" w:hAnsi="宋体" w:eastAsia="宋体" w:cs="Helvetica"/>
          <w:b/>
          <w:bCs/>
          <w:color w:val="000000" w:themeColor="text1"/>
          <w:kern w:val="0"/>
          <w:szCs w:val="21"/>
          <w14:textFill>
            <w14:solidFill>
              <w14:schemeClr w14:val="tx1"/>
            </w14:solidFill>
          </w14:textFill>
        </w:rPr>
        <w:t>无法</w:t>
      </w:r>
      <w:r>
        <w:rPr>
          <w:rFonts w:ascii="宋体" w:hAnsi="宋体" w:eastAsia="宋体" w:cs="Helvetica"/>
          <w:color w:val="000000" w:themeColor="text1"/>
          <w:kern w:val="0"/>
          <w:szCs w:val="21"/>
          <w14:textFill>
            <w14:solidFill>
              <w14:schemeClr w14:val="tx1"/>
            </w14:solidFill>
          </w14:textFill>
        </w:rPr>
        <w:t xml:space="preserve">支持研究人员的观点？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A、鹱形目鸟类当中有一部分物种常聚集在海洋浮游植物丰盛的地方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B、误食塑料垃圾会导致海鸟行动不便、消化道阻塞，健康慢性受损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C、实验证明在海中浸泡三周后的塑料样品上都检测到了DMS成分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D、对DMS气味敏感的鹱形目鸟类可以探测到浓度极低的气味分子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109</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长久以来，心理学家都支持“数学天赋论”：数学能力是人类自打娘胎里出来就有的能力，就连动物也有这种能力。他们认为存在一种天生的数学内核，通过自我慢慢发展，这种数学内核最后会“长”成我们所熟悉的一切数学能力。最近有反对者提出了不同的看法：数学能力没有天赋，只能是文化的产物。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以下哪项如果为真，最能支持反对者的看法？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A、10~12个月的婴儿已经知道3个黑点和4个黑点是不一样的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B、数学是大脑的产物，而大脑的生长模式早已由基因“预设”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C、经过人为训练的大猩猩、海豚和大象等动物能处理数学问题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D、绝大多数的原始部落的居民只能表示5以下甚至更少的数量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110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有研究声称：癌细胞怕热，高体温可以抗癌。人体最容易罹癌的器官包括肺、胃、大肠、乳腺等都是体温较低的部位，心脏之类的“高温器官”不容易得癌症。因此，可以用运动、喝热水、泡澡等方法提高体温来抗癌。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以下哪项如果为真，最能</w:t>
      </w:r>
      <w:r>
        <w:rPr>
          <w:rFonts w:ascii="宋体" w:hAnsi="宋体" w:eastAsia="宋体" w:cs="Helvetica"/>
          <w:b/>
          <w:bCs/>
          <w:color w:val="000000" w:themeColor="text1"/>
          <w:kern w:val="0"/>
          <w:szCs w:val="21"/>
          <w14:textFill>
            <w14:solidFill>
              <w14:schemeClr w14:val="tx1"/>
            </w14:solidFill>
          </w14:textFill>
        </w:rPr>
        <w:t>反驳</w:t>
      </w:r>
      <w:r>
        <w:rPr>
          <w:rFonts w:ascii="宋体" w:hAnsi="宋体" w:eastAsia="宋体" w:cs="Helvetica"/>
          <w:color w:val="000000" w:themeColor="text1"/>
          <w:kern w:val="0"/>
          <w:szCs w:val="21"/>
          <w14:textFill>
            <w14:solidFill>
              <w14:schemeClr w14:val="tx1"/>
            </w14:solidFill>
          </w14:textFill>
        </w:rPr>
        <w:t xml:space="preserve">上述论断？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A、受呼吸、饮食等影响，人的口腔温度一般比直肠温度低，而世界范围内直肠癌的发生率要高于口腔癌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B、人的体温存在精准的调控机制，基本保持平稳状态，体内各个脏器之间并没有什么明显的温度差异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C、热疗或许可以帮助放疗或一些化疗发挥更好的作用，但证明其可靠性的研究数据依然不足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D、心脏很少发生恶性肿瘤，是因为这里的心肌细胞不再进行分裂增殖，而与温度高低无关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b/>
          <w:bCs/>
          <w:color w:val="000000" w:themeColor="text1"/>
          <w:kern w:val="0"/>
          <w:sz w:val="24"/>
          <w:szCs w:val="24"/>
          <w14:textFill>
            <w14:solidFill>
              <w14:schemeClr w14:val="tx1"/>
            </w14:solidFill>
          </w14:textFill>
        </w:rPr>
      </w:pPr>
      <w:r>
        <w:rPr>
          <w:rFonts w:ascii="宋体" w:hAnsi="宋体" w:eastAsia="宋体" w:cs="Helvetica"/>
          <w:b/>
          <w:bCs/>
          <w:color w:val="000000" w:themeColor="text1"/>
          <w:kern w:val="0"/>
          <w:sz w:val="24"/>
          <w:szCs w:val="24"/>
          <w14:textFill>
            <w14:solidFill>
              <w14:schemeClr w14:val="tx1"/>
            </w14:solidFill>
          </w14:textFill>
        </w:rPr>
        <w:t xml:space="preserve">五、资料分析，所给出的图、表、文字或综合性资料均有若干个问题要你回答。你应根据资料提供的信息进行分析、比较、计算和判断处理。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both"/>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 w:val="24"/>
          <w:szCs w:val="24"/>
          <w14:textFill>
            <w14:solidFill>
              <w14:schemeClr w14:val="tx1"/>
            </w14:solidFill>
          </w14:textFill>
        </w:rPr>
        <w:t xml:space="preserve">（一）  </w:t>
      </w:r>
      <w:r>
        <w:rPr>
          <w:rFonts w:ascii="宋体" w:hAnsi="宋体" w:eastAsia="宋体" w:cs="Helvetica"/>
          <w:color w:val="000000" w:themeColor="text1"/>
          <w:kern w:val="0"/>
          <w:szCs w:val="21"/>
          <w14:textFill>
            <w14:solidFill>
              <w14:schemeClr w14:val="tx1"/>
            </w14:solidFill>
          </w14:textFill>
        </w:rPr>
        <w:t xml:space="preserve">根据以下资料，回答下列问题。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2014年我国实施“单独两孩”生育政策，出生人口1687万人，比上年增加47万人。2016 年实施“全面两孩”生育政策，出生人口1786万人，比上年增加131万人；出生率与“十二五”时期年平均出生率相比，提高了0.84个千分点。2017 年我国出生人口1723万人，虽然比上年减少63万人，但比“十二五”时期年平均出生人口多出79万人；出生率为12.43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，比上一年降低0.52个千分点。2017年二孩数量进一步上升至883万人，二孩占全部出生人口的比重达到51.2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，比2016年的占比提高了11个百分点。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  2017年出生人口最多的省份是山东，出生人口174.98万人，但是比2016年减少2.08万人。广东和河南出生人口也超过百万，其中广东出生人口151.63万人，同比增加22.18万人；河南出生人口140.13 万人，较上年减少2.48万人。此外，出生人口排名前十的省份依次还有河北、四川、湖南、安徽、广西、江苏、湖北。其中，河北、四川、湖南出生人口超90万人，湖北最少，为74.26万人。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    从人口增量来看，2017年广东出生人口增量最大，出生人口较2016年增加22.18万人。安徽、四川、河北出生人口增量超过5万，此外，江苏、湖南、山东、河南出生人口较2016年有所减少。其中，河南减少最多，出生人口减少2.48万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111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2015年我国出生人口同比：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Helvetica"/>
          <w:color w:val="000000" w:themeColor="text1"/>
          <w:kern w:val="0"/>
          <w:szCs w:val="21"/>
          <w14:textFill>
            <w14:solidFill>
              <w14:schemeClr w14:val="tx1"/>
            </w14:solidFill>
          </w14:textFill>
        </w:rPr>
        <w:t>　A.增长3.2%　　B.降低3.2%　　C.增长1.9%　　D.降低1.9%</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112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“十二五”时期我国年平均出生率为：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ind w:firstLine="210" w:firstLineChars="100"/>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w:t>
      </w:r>
      <w:r>
        <w:rPr>
          <w:rFonts w:hint="eastAsia" w:ascii="宋体" w:hAnsi="宋体" w:eastAsia="宋体" w:cs="Helvetica"/>
          <w:color w:val="000000" w:themeColor="text1"/>
          <w:kern w:val="0"/>
          <w:szCs w:val="21"/>
          <w14:textFill>
            <w14:solidFill>
              <w14:schemeClr w14:val="tx1"/>
            </w14:solidFill>
          </w14:textFill>
        </w:rPr>
        <w:t>1</w:t>
      </w:r>
      <w:r>
        <w:rPr>
          <w:rFonts w:ascii="宋体" w:hAnsi="宋体" w:eastAsia="宋体" w:cs="Helvetica"/>
          <w:color w:val="000000" w:themeColor="text1"/>
          <w:kern w:val="0"/>
          <w:szCs w:val="21"/>
          <w14:textFill>
            <w14:solidFill>
              <w14:schemeClr w14:val="tx1"/>
            </w14:solidFill>
          </w14:textFill>
        </w:rPr>
        <w:t>1.59</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B、12.11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C、12.43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D、12.95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113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2016年我国二孩出生人口约为：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A、883万人    B、742万人    C、718万人    D、693万人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114</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2016年山东、广东和河南三省出生人口之和占当年全国出生人口的比重约为：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A.21%　　B.25%　　C.28%　　D.31%</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115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能够从上述资料中推出的是：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A、2016、2017两年山东出生人口数量均超过当年全国出生人口数量的10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B、2016年广东出生人口数量超过2017年湖北出生人口数量的2倍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C、2017年出生人口增量超过5万的省份只有3个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D、2017年出生人口比2013年增长超过5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both"/>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 w:val="24"/>
          <w:szCs w:val="24"/>
          <w14:textFill>
            <w14:solidFill>
              <w14:schemeClr w14:val="tx1"/>
            </w14:solidFill>
          </w14:textFill>
        </w:rPr>
        <w:t xml:space="preserve">（二） </w:t>
      </w:r>
      <w:r>
        <w:rPr>
          <w:rFonts w:ascii="宋体" w:hAnsi="宋体" w:eastAsia="宋体" w:cs="Helvetica"/>
          <w:color w:val="000000" w:themeColor="text1"/>
          <w:kern w:val="0"/>
          <w:szCs w:val="21"/>
          <w14:textFill>
            <w14:solidFill>
              <w14:schemeClr w14:val="tx1"/>
            </w14:solidFill>
          </w14:textFill>
        </w:rPr>
        <w:t xml:space="preserve">根据以下资料，回答下列问题。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  2017年全国举办马拉松赛事达1102场，其中，中国田径协会举办的A类赛事223场，B类赛事33场。2017年马拉松赛事的参与人次达到了498万人次，2016年、2015年马拉松赛事的参与人次分别为280万人次、150万人次。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88" w:lineRule="auto"/>
        <w:jc w:val="center"/>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drawing>
          <wp:inline distT="0" distB="0" distL="0" distR="0">
            <wp:extent cx="5274310" cy="3079750"/>
            <wp:effectExtent l="0" t="0" r="2540" b="635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274310" cy="3079750"/>
                    </a:xfrm>
                    <a:prstGeom prst="rect">
                      <a:avLst/>
                    </a:prstGeom>
                    <a:noFill/>
                    <a:ln>
                      <a:noFill/>
                    </a:ln>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2017年全年马拉松直接从业人口数72万，间接从业人口数200万。年度产业总规模达700亿元，比去年同期增长约20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，中国田径协会设置的发展目标是到2020年，全国马拉松规模赛事超过1900场，其中中国田径协会认证赛事达到350场，各类赛事参赛人数超过1000万人次，马拉松运动产业规模达到1200亿元。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  规模赛事数量方面，2017年排名前三的省份为浙江省、江苏省和广东省，分别为152场、149场和103场，而2016年的前三名分别为江苏省37场，北京市33场，广东省25场。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  从2017年全年赛事的覆盖区域来看，马拉松赛事地域分布更为广泛，中国境内马拉松及相关赛事已经涵盖了含西藏在内的全国31个省、区、市的234个城市，较上年增加了101个城市。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在赛事类型方面，2017年1102场规模赛事中，全程马拉松参赛人次最高，突破了235万人次，其次为半程马拉松赛事，参赛人次超过134万人次。在中国田径协会认证的A类、B类赛事中，2017年全程马拉松项目完赛26.89万人次，同比增长10.61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；半程马拉松项目完赛45.29万人次，同比减少了0.03万人次。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按照跑者户籍所在地统计，2017年参加中国田径协会认证赛事的跑者中，来自江苏的数量最多，共有76469人参赛，在全国占比10.10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。湖北、广东、山东、福建、浙江等省紧随其后。而在全部参赛选手中，共有3663人次的男选手在全程项目中跑进3小时，772人次女选手跑进3小时20分。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116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2017年中国田径协会举办的A类与B类赛事占全国马拉松赛事的比例约为：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A、20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B、23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C、25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D、</w:t>
      </w:r>
      <w:r>
        <w:rPr>
          <w:rFonts w:hint="eastAsia" w:ascii="宋体" w:hAnsi="宋体" w:eastAsia="宋体" w:cs="Helvetica"/>
          <w:color w:val="000000" w:themeColor="text1"/>
          <w:kern w:val="0"/>
          <w:szCs w:val="21"/>
          <w14:textFill>
            <w14:solidFill>
              <w14:schemeClr w14:val="tx1"/>
            </w14:solidFill>
          </w14:textFill>
        </w:rPr>
        <w:t>2</w:t>
      </w:r>
      <w:r>
        <w:rPr>
          <w:rFonts w:ascii="宋体" w:hAnsi="宋体" w:eastAsia="宋体" w:cs="Helvetica"/>
          <w:color w:val="000000" w:themeColor="text1"/>
          <w:kern w:val="0"/>
          <w:szCs w:val="21"/>
          <w14:textFill>
            <w14:solidFill>
              <w14:schemeClr w14:val="tx1"/>
            </w14:solidFill>
          </w14:textFill>
        </w:rPr>
        <w:t>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117</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2017年我国马拉松赛事场次比2011年增加了：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A、约47倍    B、约49倍    C、约51倍    D、约53倍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118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在2017年马拉松运动年度产业总规模的基础上，从2018年开始，每年需要平均增长多少才能实现中国田径协会设置的2020年马拉松运动产业规模目标？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Helvetica" w:hAnsi="Helvetica" w:cs="Helvetica"/>
          <w:color w:val="000000" w:themeColor="text1"/>
          <w:szCs w:val="21"/>
          <w14:textFill>
            <w14:solidFill>
              <w14:schemeClr w14:val="tx1"/>
            </w14:solidFill>
          </w14:textFill>
        </w:rPr>
      </w:pPr>
      <w:r>
        <w:rPr>
          <w:rFonts w:ascii="Helvetica" w:hAnsi="Helvetica" w:cs="Helvetica"/>
          <w:color w:val="000000" w:themeColor="text1"/>
          <w:szCs w:val="21"/>
          <w14:textFill>
            <w14:solidFill>
              <w14:schemeClr w14:val="tx1"/>
            </w14:solidFill>
          </w14:textFill>
        </w:rPr>
        <w:t>A、30</w:t>
      </w:r>
      <w:r>
        <w:rPr>
          <w:rFonts w:hint="eastAsia" w:ascii="Helvetica" w:hAnsi="Helvetica" w:cs="Helvetica"/>
          <w:color w:val="000000" w:themeColor="text1"/>
          <w:szCs w:val="21"/>
          <w14:textFill>
            <w14:solidFill>
              <w14:schemeClr w14:val="tx1"/>
            </w14:solidFill>
          </w14:textFill>
        </w:rPr>
        <w:t>%</w:t>
      </w:r>
      <w:r>
        <w:rPr>
          <w:rFonts w:ascii="Helvetica" w:hAnsi="Helvetica" w:cs="Helvetica"/>
          <w:color w:val="000000" w:themeColor="text1"/>
          <w:szCs w:val="21"/>
          <w14:textFill>
            <w14:solidFill>
              <w14:schemeClr w14:val="tx1"/>
            </w14:solidFill>
          </w14:textFill>
        </w:rPr>
        <w:t xml:space="preserve">     B、25</w:t>
      </w:r>
      <w:r>
        <w:rPr>
          <w:rFonts w:hint="eastAsia" w:ascii="Helvetica" w:hAnsi="Helvetica" w:cs="Helvetica"/>
          <w:color w:val="000000" w:themeColor="text1"/>
          <w:szCs w:val="21"/>
          <w14:textFill>
            <w14:solidFill>
              <w14:schemeClr w14:val="tx1"/>
            </w14:solidFill>
          </w14:textFill>
        </w:rPr>
        <w:t>%</w:t>
      </w:r>
      <w:r>
        <w:rPr>
          <w:rFonts w:ascii="Helvetica" w:hAnsi="Helvetica" w:cs="Helvetica"/>
          <w:color w:val="000000" w:themeColor="text1"/>
          <w:szCs w:val="21"/>
          <w14:textFill>
            <w14:solidFill>
              <w14:schemeClr w14:val="tx1"/>
            </w14:solidFill>
          </w14:textFill>
        </w:rPr>
        <w:t xml:space="preserve">     C、20</w:t>
      </w:r>
      <w:r>
        <w:rPr>
          <w:rFonts w:hint="eastAsia" w:ascii="Helvetica" w:hAnsi="Helvetica" w:cs="Helvetica"/>
          <w:color w:val="000000" w:themeColor="text1"/>
          <w:szCs w:val="21"/>
          <w14:textFill>
            <w14:solidFill>
              <w14:schemeClr w14:val="tx1"/>
            </w14:solidFill>
          </w14:textFill>
        </w:rPr>
        <w:t>%</w:t>
      </w:r>
      <w:r>
        <w:rPr>
          <w:rFonts w:ascii="Helvetica" w:hAnsi="Helvetica" w:cs="Helvetica"/>
          <w:color w:val="000000" w:themeColor="text1"/>
          <w:szCs w:val="21"/>
          <w14:textFill>
            <w14:solidFill>
              <w14:schemeClr w14:val="tx1"/>
            </w14:solidFill>
          </w14:textFill>
        </w:rPr>
        <w:t xml:space="preserve">     D、15</w:t>
      </w:r>
      <w:r>
        <w:rPr>
          <w:rFonts w:hint="eastAsia" w:ascii="Helvetica" w:hAnsi="Helvetica" w:cs="Helvetica"/>
          <w:color w:val="000000" w:themeColor="text1"/>
          <w:szCs w:val="21"/>
          <w14:textFill>
            <w14:solidFill>
              <w14:schemeClr w14:val="tx1"/>
            </w14:solidFill>
          </w14:textFill>
        </w:rPr>
        <w:t>%</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119</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在中国田径协会认证的A类、B类赛事中，2016年全程马拉松项目完赛人次比同期半程马拉松项目完赛人次：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A、多23万    B、少23万    C、多21万    D、少21万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120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能够从上述资料中推出的是：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A、2017年马拉松运动年度产业规模比2016年多200亿元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B、2017年参加中国田径协会认证赛事的全国跑者数量少于75万人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C、2011年至2016年我国马拉松赛事场次之和超过2017年赛事场次的50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D、在2016年与2017年马拉松规模赛事数量上，江苏省、北京市都有进入前三名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360" w:lineRule="auto"/>
        <w:jc w:val="both"/>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 w:val="24"/>
          <w:szCs w:val="24"/>
          <w14:textFill>
            <w14:solidFill>
              <w14:schemeClr w14:val="tx1"/>
            </w14:solidFill>
          </w14:textFill>
        </w:rPr>
        <w:t xml:space="preserve">（三）  </w:t>
      </w:r>
      <w:r>
        <w:rPr>
          <w:rFonts w:ascii="宋体" w:hAnsi="宋体" w:eastAsia="宋体" w:cs="Helvetica"/>
          <w:color w:val="000000" w:themeColor="text1"/>
          <w:kern w:val="0"/>
          <w:szCs w:val="21"/>
          <w14:textFill>
            <w14:solidFill>
              <w14:schemeClr w14:val="tx1"/>
            </w14:solidFill>
          </w14:textFill>
        </w:rPr>
        <w:t xml:space="preserve">根据以下资料，回答下列问题。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center"/>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drawing>
          <wp:inline distT="0" distB="0" distL="0" distR="0">
            <wp:extent cx="5039995" cy="2049780"/>
            <wp:effectExtent l="0" t="0" r="1905" b="762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039995" cy="2049780"/>
                    </a:xfrm>
                    <a:prstGeom prst="rect">
                      <a:avLst/>
                    </a:prstGeom>
                    <a:noFill/>
                    <a:ln>
                      <a:noFill/>
                    </a:ln>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center"/>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drawing>
          <wp:inline distT="0" distB="0" distL="0" distR="0">
            <wp:extent cx="5067300" cy="4791075"/>
            <wp:effectExtent l="0" t="0" r="0" b="952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067300" cy="4791075"/>
                    </a:xfrm>
                    <a:prstGeom prst="rect">
                      <a:avLst/>
                    </a:prstGeom>
                    <a:noFill/>
                    <a:ln>
                      <a:noFill/>
                    </a:ln>
                  </pic:spPr>
                </pic:pic>
              </a:graphicData>
            </a:graphic>
          </wp:inline>
        </w:drawing>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（注：顺差是指在国际收支上，一定时期内收入大于支出的差额；逆差指的是在国际收支上，一定时期内支出大于收入的差额；表中同比数据为正的代表同比增长，同比数据为负的代表同比下降）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121</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2011年至2017年，我国服务进出口逆差最大的年份是：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A、2017年    B、2016年    C、2015年    D、2014年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122</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2016年我国保险和养老金服务进出口额约为：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A、857亿元人民币    B、1112亿元人民币   C、1134亿元人民币   D、1158亿元人民币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123</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按照2017年的同比增速，2018年知识产权使用费出口额约为：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A、992亿元人民币   B、1014亿元人民币    C、1336亿元人民币   D、1588亿元人民币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124</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2016年个人、文化和娱乐服务进口额占同期服务进口总额的比重约为：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A、0.1个百分点    B、0.3个百分点    C、0.5个百分点    D、0.7个百分点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125</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能够从上述资料中推出的是：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A、2011年至2017年，我国进出口总是出现逆差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B、2016年我国建筑服务进出口实现顺差1039亿元人民币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C、2017年我国服务进出口中，其他商业服务进出口实现的顺差最多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D、2017年我国服务进出口中，别处未提及的政府服务进出口占比最小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64" w:lineRule="auto"/>
        <w:jc w:val="both"/>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 w:val="24"/>
          <w:szCs w:val="24"/>
          <w14:textFill>
            <w14:solidFill>
              <w14:schemeClr w14:val="tx1"/>
            </w14:solidFill>
          </w14:textFill>
        </w:rPr>
        <w:t>（四）</w:t>
      </w:r>
      <w:r>
        <w:rPr>
          <w:rFonts w:ascii="宋体" w:hAnsi="宋体" w:eastAsia="宋体" w:cs="Helvetica"/>
          <w:color w:val="000000" w:themeColor="text1"/>
          <w:kern w:val="0"/>
          <w:szCs w:val="21"/>
          <w14:textFill>
            <w14:solidFill>
              <w14:schemeClr w14:val="tx1"/>
            </w14:solidFill>
          </w14:textFill>
        </w:rPr>
        <w:t xml:space="preserve">根据以下资料，回答下列问题。    </w:t>
      </w:r>
    </w:p>
    <w:p>
      <w:pPr>
        <w:keepNext w:val="0"/>
        <w:keepLines w:val="0"/>
        <w:pageBreakBefore w:val="0"/>
        <w:widowControl w:val="0"/>
        <w:kinsoku/>
        <w:wordWrap/>
        <w:overflowPunct/>
        <w:topLinePunct w:val="0"/>
        <w:autoSpaceDE/>
        <w:autoSpaceDN/>
        <w:bidi w:val="0"/>
        <w:adjustRightInd w:val="0"/>
        <w:snapToGrid w:val="0"/>
        <w:spacing w:before="32" w:beforeLines="10" w:line="264" w:lineRule="auto"/>
        <w:textAlignment w:val="auto"/>
        <w:rPr>
          <w:rFonts w:ascii="宋体" w:hAnsi="宋体" w:eastAsia="宋体" w:cs="Helvetica"/>
          <w:color w:val="000000" w:themeColor="text1"/>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w:t>
      </w:r>
      <w:r>
        <w:rPr>
          <w:rFonts w:hint="eastAsia" w:ascii="宋体" w:hAnsi="宋体" w:eastAsia="宋体" w:cs="Helvetica"/>
          <w:color w:val="000000" w:themeColor="text1"/>
          <w:szCs w:val="21"/>
          <w14:textFill>
            <w14:solidFill>
              <w14:schemeClr w14:val="tx1"/>
            </w14:solidFill>
          </w14:textFill>
        </w:rPr>
        <w:t>2017年我国成年国民图书阅读率为59.1%，比上年增加0.3个百分点；报纸阅读率为37.6%，比上年降低2.1个百分点；期刊阅读率为25.3%，比上年增加1个百分点。</w:t>
      </w:r>
    </w:p>
    <w:p>
      <w:pPr>
        <w:keepNext w:val="0"/>
        <w:keepLines w:val="0"/>
        <w:pageBreakBefore w:val="0"/>
        <w:widowControl w:val="0"/>
        <w:kinsoku/>
        <w:wordWrap/>
        <w:overflowPunct/>
        <w:topLinePunct w:val="0"/>
        <w:autoSpaceDE/>
        <w:autoSpaceDN/>
        <w:bidi w:val="0"/>
        <w:adjustRightInd w:val="0"/>
        <w:snapToGrid w:val="0"/>
        <w:spacing w:before="32" w:beforeLines="10" w:line="264" w:lineRule="auto"/>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Helvetica"/>
          <w:color w:val="000000" w:themeColor="text1"/>
          <w:kern w:val="0"/>
          <w:szCs w:val="21"/>
          <w14:textFill>
            <w14:solidFill>
              <w14:schemeClr w14:val="tx1"/>
            </w14:solidFill>
          </w14:textFill>
        </w:rPr>
        <w:t>　　2017年我国成年国民数字化阅读方式(网络在线阅读、手机阅读、电子阅读器阅读、平板电脑阅读等)的接触率为73.0%。其中，网络在线阅读接触率为59.7%，比上年增加4.4个百分点；手机阅读接触率为71.0%，比上年增加4.9个百分点；电子阅读器阅读接触率为14.3%，比上年增加6.5个百分点；平板电脑阅读接触率为12.8%，比上年增加2.2个百分点。</w:t>
      </w:r>
    </w:p>
    <w:p>
      <w:pPr>
        <w:keepNext w:val="0"/>
        <w:keepLines w:val="0"/>
        <w:pageBreakBefore w:val="0"/>
        <w:widowControl w:val="0"/>
        <w:kinsoku/>
        <w:wordWrap/>
        <w:overflowPunct/>
        <w:topLinePunct w:val="0"/>
        <w:autoSpaceDE/>
        <w:autoSpaceDN/>
        <w:bidi w:val="0"/>
        <w:adjustRightInd w:val="0"/>
        <w:snapToGrid w:val="0"/>
        <w:spacing w:before="32" w:beforeLines="10" w:line="264" w:lineRule="auto"/>
        <w:textAlignment w:val="auto"/>
        <w:rPr>
          <w:rFonts w:ascii="宋体" w:hAnsi="宋体" w:eastAsia="宋体" w:cs="Helvetica"/>
          <w:color w:val="000000" w:themeColor="text1"/>
          <w:kern w:val="0"/>
          <w:szCs w:val="21"/>
          <w14:textFill>
            <w14:solidFill>
              <w14:schemeClr w14:val="tx1"/>
            </w14:solidFill>
          </w14:textFill>
        </w:rPr>
      </w:pPr>
      <w:r>
        <w:rPr>
          <w:rFonts w:hint="eastAsia" w:ascii="宋体" w:hAnsi="宋体" w:eastAsia="宋体" w:cs="Helvetica"/>
          <w:color w:val="000000" w:themeColor="text1"/>
          <w:kern w:val="0"/>
          <w:szCs w:val="21"/>
          <w14:textFill>
            <w14:solidFill>
              <w14:schemeClr w14:val="tx1"/>
            </w14:solidFill>
          </w14:textFill>
        </w:rPr>
        <w:t>　　传统纸质媒介中，2017年我国成年国民人均每天阅读纸质图书时长为20.38分钟，人均每天阅读报纸时长为12.00分钟，人均每天阅读期刊时长为6.88分钟。</w:t>
      </w:r>
    </w:p>
    <w:p>
      <w:pPr>
        <w:keepNext w:val="0"/>
        <w:keepLines w:val="0"/>
        <w:pageBreakBefore w:val="0"/>
        <w:widowControl w:val="0"/>
        <w:kinsoku/>
        <w:wordWrap/>
        <w:overflowPunct/>
        <w:topLinePunct w:val="0"/>
        <w:autoSpaceDE/>
        <w:autoSpaceDN/>
        <w:bidi w:val="0"/>
        <w:adjustRightInd w:val="0"/>
        <w:snapToGrid w:val="0"/>
        <w:spacing w:before="32" w:beforeLines="10" w:line="240" w:lineRule="auto"/>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    </w:t>
      </w:r>
      <w:r>
        <w:rPr>
          <w:rFonts w:ascii="宋体" w:hAnsi="宋体" w:eastAsia="宋体" w:cs="Helvetica"/>
          <w:color w:val="000000" w:themeColor="text1"/>
          <w:kern w:val="0"/>
          <w:szCs w:val="21"/>
          <w14:textFill>
            <w14:solidFill>
              <w14:schemeClr w14:val="tx1"/>
            </w14:solidFill>
          </w14:textFill>
        </w:rPr>
        <w:drawing>
          <wp:inline distT="0" distB="0" distL="0" distR="0">
            <wp:extent cx="5274310" cy="1446530"/>
            <wp:effectExtent l="0" t="0" r="2540" b="127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74310" cy="1446530"/>
                    </a:xfrm>
                    <a:prstGeom prst="rect">
                      <a:avLst/>
                    </a:prstGeom>
                    <a:noFill/>
                    <a:ln>
                      <a:noFill/>
                    </a:ln>
                  </pic:spPr>
                </pic:pic>
              </a:graphicData>
            </a:graphic>
          </wp:inline>
        </w:drawing>
      </w:r>
      <w:r>
        <w:rPr>
          <w:rFonts w:ascii="宋体" w:hAnsi="宋体" w:eastAsia="宋体" w:cs="Helvetica"/>
          <w:color w:val="000000" w:themeColor="text1"/>
          <w:kern w:val="0"/>
          <w:szCs w:val="21"/>
          <w14:textFill>
            <w14:solidFill>
              <w14:schemeClr w14:val="tx1"/>
            </w14:solidFill>
          </w14:textFill>
        </w:rPr>
        <w:t xml:space="preserve">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126</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2016年我国成年国民报纸阅读率比期刊阅读率高：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A、11.1个百分点    B、12.3个百分点    C、15.4个百分点    D、17.5个百分点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127</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2016年我国成年国民数字化阅读四个方式的接触率按从高到低排列正确的是：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A、网络在线阅读</w:t>
      </w:r>
      <w:r>
        <w:rPr>
          <w:rFonts w:hint="eastAsia" w:ascii="宋体" w:hAnsi="宋体" w:eastAsia="宋体" w:cs="Helvetica"/>
          <w:color w:val="000000" w:themeColor="text1"/>
          <w:kern w:val="0"/>
          <w:szCs w:val="21"/>
          <w14:textFill>
            <w14:solidFill>
              <w14:schemeClr w14:val="tx1"/>
            </w14:solidFill>
          </w14:textFill>
        </w:rPr>
        <w:t xml:space="preserve"> &gt;</w:t>
      </w:r>
      <w:r>
        <w:rPr>
          <w:rFonts w:ascii="宋体" w:hAnsi="宋体" w:eastAsia="宋体" w:cs="Helvetica"/>
          <w:color w:val="000000" w:themeColor="text1"/>
          <w:kern w:val="0"/>
          <w:szCs w:val="21"/>
          <w14:textFill>
            <w14:solidFill>
              <w14:schemeClr w14:val="tx1"/>
            </w14:solidFill>
          </w14:textFill>
        </w:rPr>
        <w:t xml:space="preserve"> 手机阅读</w:t>
      </w:r>
      <w:r>
        <w:rPr>
          <w:rFonts w:hint="eastAsia" w:ascii="宋体" w:hAnsi="宋体" w:eastAsia="宋体" w:cs="Helvetica"/>
          <w:color w:val="000000" w:themeColor="text1"/>
          <w:kern w:val="0"/>
          <w:szCs w:val="21"/>
          <w14:textFill>
            <w14:solidFill>
              <w14:schemeClr w14:val="tx1"/>
            </w14:solidFill>
          </w14:textFill>
        </w:rPr>
        <w:t xml:space="preserve"> &gt;</w:t>
      </w:r>
      <w:r>
        <w:rPr>
          <w:rFonts w:ascii="宋体" w:hAnsi="宋体" w:eastAsia="宋体" w:cs="Helvetica"/>
          <w:color w:val="000000" w:themeColor="text1"/>
          <w:kern w:val="0"/>
          <w:szCs w:val="21"/>
          <w14:textFill>
            <w14:solidFill>
              <w14:schemeClr w14:val="tx1"/>
            </w14:solidFill>
          </w14:textFill>
        </w:rPr>
        <w:t xml:space="preserve"> 电子阅读器阅读</w:t>
      </w:r>
      <w:r>
        <w:rPr>
          <w:rFonts w:hint="eastAsia" w:ascii="宋体" w:hAnsi="宋体" w:eastAsia="宋体" w:cs="Helvetica"/>
          <w:color w:val="000000" w:themeColor="text1"/>
          <w:kern w:val="0"/>
          <w:szCs w:val="21"/>
          <w14:textFill>
            <w14:solidFill>
              <w14:schemeClr w14:val="tx1"/>
            </w14:solidFill>
          </w14:textFill>
        </w:rPr>
        <w:t xml:space="preserve"> &gt;</w:t>
      </w:r>
      <w:r>
        <w:rPr>
          <w:rFonts w:ascii="宋体" w:hAnsi="宋体" w:eastAsia="宋体" w:cs="Helvetica"/>
          <w:color w:val="000000" w:themeColor="text1"/>
          <w:kern w:val="0"/>
          <w:szCs w:val="21"/>
          <w14:textFill>
            <w14:solidFill>
              <w14:schemeClr w14:val="tx1"/>
            </w14:solidFill>
          </w14:textFill>
        </w:rPr>
        <w:t xml:space="preserve"> 平板电脑阅读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B、手机阅读</w:t>
      </w:r>
      <w:r>
        <w:rPr>
          <w:rFonts w:hint="eastAsia" w:ascii="宋体" w:hAnsi="宋体" w:eastAsia="宋体" w:cs="Helvetica"/>
          <w:color w:val="000000" w:themeColor="text1"/>
          <w:kern w:val="0"/>
          <w:szCs w:val="21"/>
          <w14:textFill>
            <w14:solidFill>
              <w14:schemeClr w14:val="tx1"/>
            </w14:solidFill>
          </w14:textFill>
        </w:rPr>
        <w:t xml:space="preserve"> &gt;</w:t>
      </w:r>
      <w:r>
        <w:rPr>
          <w:rFonts w:ascii="宋体" w:hAnsi="宋体" w:eastAsia="宋体" w:cs="Helvetica"/>
          <w:color w:val="000000" w:themeColor="text1"/>
          <w:kern w:val="0"/>
          <w:szCs w:val="21"/>
          <w14:textFill>
            <w14:solidFill>
              <w14:schemeClr w14:val="tx1"/>
            </w14:solidFill>
          </w14:textFill>
        </w:rPr>
        <w:t xml:space="preserve"> 网络在线阅读</w:t>
      </w:r>
      <w:r>
        <w:rPr>
          <w:rFonts w:hint="eastAsia" w:ascii="宋体" w:hAnsi="宋体" w:eastAsia="宋体" w:cs="Helvetica"/>
          <w:color w:val="000000" w:themeColor="text1"/>
          <w:kern w:val="0"/>
          <w:szCs w:val="21"/>
          <w14:textFill>
            <w14:solidFill>
              <w14:schemeClr w14:val="tx1"/>
            </w14:solidFill>
          </w14:textFill>
        </w:rPr>
        <w:t xml:space="preserve"> &gt;</w:t>
      </w:r>
      <w:r>
        <w:rPr>
          <w:rFonts w:ascii="宋体" w:hAnsi="宋体" w:eastAsia="宋体" w:cs="Helvetica"/>
          <w:color w:val="000000" w:themeColor="text1"/>
          <w:kern w:val="0"/>
          <w:szCs w:val="21"/>
          <w14:textFill>
            <w14:solidFill>
              <w14:schemeClr w14:val="tx1"/>
            </w14:solidFill>
          </w14:textFill>
        </w:rPr>
        <w:t xml:space="preserve"> 电子阅读器阅读</w:t>
      </w:r>
      <w:r>
        <w:rPr>
          <w:rFonts w:hint="eastAsia" w:ascii="宋体" w:hAnsi="宋体" w:eastAsia="宋体" w:cs="Helvetica"/>
          <w:color w:val="000000" w:themeColor="text1"/>
          <w:kern w:val="0"/>
          <w:szCs w:val="21"/>
          <w14:textFill>
            <w14:solidFill>
              <w14:schemeClr w14:val="tx1"/>
            </w14:solidFill>
          </w14:textFill>
        </w:rPr>
        <w:t xml:space="preserve"> &gt;</w:t>
      </w:r>
      <w:r>
        <w:rPr>
          <w:rFonts w:ascii="宋体" w:hAnsi="宋体" w:eastAsia="宋体" w:cs="Helvetica"/>
          <w:color w:val="000000" w:themeColor="text1"/>
          <w:kern w:val="0"/>
          <w:szCs w:val="21"/>
          <w14:textFill>
            <w14:solidFill>
              <w14:schemeClr w14:val="tx1"/>
            </w14:solidFill>
          </w14:textFill>
        </w:rPr>
        <w:t xml:space="preserve"> 平板电脑阅读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C、网络在线阅读</w:t>
      </w:r>
      <w:r>
        <w:rPr>
          <w:rFonts w:hint="eastAsia" w:ascii="宋体" w:hAnsi="宋体" w:eastAsia="宋体" w:cs="Helvetica"/>
          <w:color w:val="000000" w:themeColor="text1"/>
          <w:kern w:val="0"/>
          <w:szCs w:val="21"/>
          <w14:textFill>
            <w14:solidFill>
              <w14:schemeClr w14:val="tx1"/>
            </w14:solidFill>
          </w14:textFill>
        </w:rPr>
        <w:t xml:space="preserve"> &gt;</w:t>
      </w:r>
      <w:r>
        <w:rPr>
          <w:rFonts w:ascii="宋体" w:hAnsi="宋体" w:eastAsia="宋体" w:cs="Helvetica"/>
          <w:color w:val="000000" w:themeColor="text1"/>
          <w:kern w:val="0"/>
          <w:szCs w:val="21"/>
          <w14:textFill>
            <w14:solidFill>
              <w14:schemeClr w14:val="tx1"/>
            </w14:solidFill>
          </w14:textFill>
        </w:rPr>
        <w:t xml:space="preserve"> 手机阅读</w:t>
      </w:r>
      <w:r>
        <w:rPr>
          <w:rFonts w:hint="eastAsia" w:ascii="宋体" w:hAnsi="宋体" w:eastAsia="宋体" w:cs="Helvetica"/>
          <w:color w:val="000000" w:themeColor="text1"/>
          <w:kern w:val="0"/>
          <w:szCs w:val="21"/>
          <w14:textFill>
            <w14:solidFill>
              <w14:schemeClr w14:val="tx1"/>
            </w14:solidFill>
          </w14:textFill>
        </w:rPr>
        <w:t xml:space="preserve"> &gt;</w:t>
      </w:r>
      <w:r>
        <w:rPr>
          <w:rFonts w:ascii="宋体" w:hAnsi="宋体" w:eastAsia="宋体" w:cs="Helvetica"/>
          <w:color w:val="000000" w:themeColor="text1"/>
          <w:kern w:val="0"/>
          <w:szCs w:val="21"/>
          <w14:textFill>
            <w14:solidFill>
              <w14:schemeClr w14:val="tx1"/>
            </w14:solidFill>
          </w14:textFill>
        </w:rPr>
        <w:t xml:space="preserve"> 平板电脑阅读</w:t>
      </w:r>
      <w:r>
        <w:rPr>
          <w:rFonts w:hint="eastAsia" w:ascii="宋体" w:hAnsi="宋体" w:eastAsia="宋体" w:cs="Helvetica"/>
          <w:color w:val="000000" w:themeColor="text1"/>
          <w:kern w:val="0"/>
          <w:szCs w:val="21"/>
          <w14:textFill>
            <w14:solidFill>
              <w14:schemeClr w14:val="tx1"/>
            </w14:solidFill>
          </w14:textFill>
        </w:rPr>
        <w:t xml:space="preserve"> &gt;</w:t>
      </w:r>
      <w:r>
        <w:rPr>
          <w:rFonts w:ascii="宋体" w:hAnsi="宋体" w:eastAsia="宋体" w:cs="Helvetica"/>
          <w:color w:val="000000" w:themeColor="text1"/>
          <w:kern w:val="0"/>
          <w:szCs w:val="21"/>
          <w14:textFill>
            <w14:solidFill>
              <w14:schemeClr w14:val="tx1"/>
            </w14:solidFill>
          </w14:textFill>
        </w:rPr>
        <w:t xml:space="preserve"> 电子阅读器阅读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D、手机阅读</w:t>
      </w:r>
      <w:r>
        <w:rPr>
          <w:rFonts w:hint="eastAsia" w:ascii="宋体" w:hAnsi="宋体" w:eastAsia="宋体" w:cs="Helvetica"/>
          <w:color w:val="000000" w:themeColor="text1"/>
          <w:kern w:val="0"/>
          <w:szCs w:val="21"/>
          <w14:textFill>
            <w14:solidFill>
              <w14:schemeClr w14:val="tx1"/>
            </w14:solidFill>
          </w14:textFill>
        </w:rPr>
        <w:t xml:space="preserve"> &gt;</w:t>
      </w:r>
      <w:r>
        <w:rPr>
          <w:rFonts w:ascii="宋体" w:hAnsi="宋体" w:eastAsia="宋体" w:cs="Helvetica"/>
          <w:color w:val="000000" w:themeColor="text1"/>
          <w:kern w:val="0"/>
          <w:szCs w:val="21"/>
          <w14:textFill>
            <w14:solidFill>
              <w14:schemeClr w14:val="tx1"/>
            </w14:solidFill>
          </w14:textFill>
        </w:rPr>
        <w:t xml:space="preserve"> 网络在线阅读</w:t>
      </w:r>
      <w:r>
        <w:rPr>
          <w:rFonts w:hint="eastAsia" w:ascii="宋体" w:hAnsi="宋体" w:eastAsia="宋体" w:cs="Helvetica"/>
          <w:color w:val="000000" w:themeColor="text1"/>
          <w:kern w:val="0"/>
          <w:szCs w:val="21"/>
          <w14:textFill>
            <w14:solidFill>
              <w14:schemeClr w14:val="tx1"/>
            </w14:solidFill>
          </w14:textFill>
        </w:rPr>
        <w:t xml:space="preserve"> &gt;</w:t>
      </w:r>
      <w:r>
        <w:rPr>
          <w:rFonts w:ascii="宋体" w:hAnsi="宋体" w:eastAsia="宋体" w:cs="Helvetica"/>
          <w:color w:val="000000" w:themeColor="text1"/>
          <w:kern w:val="0"/>
          <w:szCs w:val="21"/>
          <w14:textFill>
            <w14:solidFill>
              <w14:schemeClr w14:val="tx1"/>
            </w14:solidFill>
          </w14:textFill>
        </w:rPr>
        <w:t xml:space="preserve"> 平板电脑阅读</w:t>
      </w:r>
      <w:r>
        <w:rPr>
          <w:rFonts w:hint="eastAsia" w:ascii="宋体" w:hAnsi="宋体" w:eastAsia="宋体" w:cs="Helvetica"/>
          <w:color w:val="000000" w:themeColor="text1"/>
          <w:kern w:val="0"/>
          <w:szCs w:val="21"/>
          <w14:textFill>
            <w14:solidFill>
              <w14:schemeClr w14:val="tx1"/>
            </w14:solidFill>
          </w14:textFill>
        </w:rPr>
        <w:t xml:space="preserve"> &gt;</w:t>
      </w:r>
      <w:r>
        <w:rPr>
          <w:rFonts w:ascii="宋体" w:hAnsi="宋体" w:eastAsia="宋体" w:cs="Helvetica"/>
          <w:color w:val="000000" w:themeColor="text1"/>
          <w:kern w:val="0"/>
          <w:szCs w:val="21"/>
          <w14:textFill>
            <w14:solidFill>
              <w14:schemeClr w14:val="tx1"/>
            </w14:solidFill>
          </w14:textFill>
        </w:rPr>
        <w:t xml:space="preserve"> 电子阅读器阅读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128</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2017年我国成年国民阅读一本纸质图书平均需要：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A、20.8小时    B、22.3小时    C、24.1小时    D、26.6小时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129</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2013年至2017年我国成年国民人均期刊阅读量超过这五年平均水平的年份有：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A、2个    B、3个    C、4个    D、5个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130</w:t>
      </w:r>
      <w:r>
        <w:rPr>
          <w:rFonts w:hint="eastAsia" w:ascii="宋体" w:hAnsi="宋体" w:eastAsia="宋体" w:cs="Helvetica"/>
          <w:color w:val="000000" w:themeColor="text1"/>
          <w:kern w:val="0"/>
          <w:szCs w:val="21"/>
          <w14:textFill>
            <w14:solidFill>
              <w14:schemeClr w14:val="tx1"/>
            </w14:solidFill>
          </w14:textFill>
        </w:rPr>
        <w:t>、</w:t>
      </w:r>
      <w:r>
        <w:rPr>
          <w:rFonts w:ascii="宋体" w:hAnsi="宋体" w:eastAsia="宋体" w:cs="Helvetica"/>
          <w:color w:val="000000" w:themeColor="text1"/>
          <w:kern w:val="0"/>
          <w:szCs w:val="21"/>
          <w14:textFill>
            <w14:solidFill>
              <w14:schemeClr w14:val="tx1"/>
            </w14:solidFill>
          </w14:textFill>
        </w:rPr>
        <w:t xml:space="preserve">能够从上述资料中推出的是：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A、2013年至2017年我国成年国民人均电子书阅读量逐年上升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B、2016年我国成年国民图书阅读率低于当年网络在线阅读接触率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C、2017年我国成年国民人均每天阅读纸质图书时长低于阅读报纸与阅读期刊时长之和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jc w:val="left"/>
        <w:textAlignment w:val="auto"/>
        <w:rPr>
          <w:rFonts w:ascii="宋体" w:hAnsi="宋体" w:eastAsia="宋体" w:cs="Helvetica"/>
          <w:color w:val="000000" w:themeColor="text1"/>
          <w:kern w:val="0"/>
          <w:szCs w:val="21"/>
          <w14:textFill>
            <w14:solidFill>
              <w14:schemeClr w14:val="tx1"/>
            </w14:solidFill>
          </w14:textFill>
        </w:rPr>
      </w:pPr>
      <w:r>
        <w:rPr>
          <w:rFonts w:ascii="宋体" w:hAnsi="宋体" w:eastAsia="宋体" w:cs="Helvetica"/>
          <w:color w:val="000000" w:themeColor="text1"/>
          <w:kern w:val="0"/>
          <w:szCs w:val="21"/>
          <w14:textFill>
            <w14:solidFill>
              <w14:schemeClr w14:val="tx1"/>
            </w14:solidFill>
          </w14:textFill>
        </w:rPr>
        <w:t xml:space="preserve">D、2014年至2017年我国成年国民人均期刊阅读量，增长率最高的年份为2017年    </w:t>
      </w:r>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ind w:firstLine="420"/>
        <w:jc w:val="left"/>
        <w:textAlignment w:val="auto"/>
        <w:rPr>
          <w:rFonts w:ascii="楷体" w:hAnsi="楷体" w:eastAsia="楷体" w:cs="宋体"/>
          <w:color w:val="000000" w:themeColor="text1"/>
          <w:kern w:val="0"/>
          <w:szCs w:val="21"/>
          <w14:textFill>
            <w14:solidFill>
              <w14:schemeClr w14:val="tx1"/>
            </w14:solidFill>
          </w14:textFill>
        </w:rPr>
      </w:pPr>
      <w:r>
        <w:rPr>
          <w:rFonts w:ascii="楷体" w:hAnsi="楷体" w:eastAsia="楷体" w:cs="宋体"/>
          <w:color w:val="000000" w:themeColor="text1"/>
          <w:kern w:val="0"/>
          <w:szCs w:val="21"/>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cs="宋体"/>
          <w:color w:val="000000" w:themeColor="text1"/>
          <w:kern w:val="0"/>
          <w:szCs w:val="21"/>
          <w14:textFill>
            <w14:solidFill>
              <w14:schemeClr w14:val="tx1"/>
            </w14:solidFill>
          </w14:textFill>
        </w:rPr>
      </w:pPr>
      <w:bookmarkStart w:id="0" w:name="_GoBack"/>
      <w:bookmarkEnd w:id="0"/>
    </w:p>
    <w:p>
      <w:pPr>
        <w:keepNext w:val="0"/>
        <w:keepLines w:val="0"/>
        <w:pageBreakBefore w:val="0"/>
        <w:widowControl w:val="0"/>
        <w:shd w:val="clear" w:color="auto" w:fill="FFFFFF"/>
        <w:kinsoku/>
        <w:wordWrap/>
        <w:overflowPunct/>
        <w:topLinePunct w:val="0"/>
        <w:autoSpaceDE/>
        <w:autoSpaceDN/>
        <w:bidi w:val="0"/>
        <w:adjustRightInd w:val="0"/>
        <w:snapToGrid w:val="0"/>
        <w:spacing w:before="32" w:beforeLines="10" w:line="240" w:lineRule="auto"/>
        <w:ind w:firstLine="420"/>
        <w:jc w:val="left"/>
        <w:textAlignment w:val="auto"/>
        <w:rPr>
          <w:rFonts w:ascii="楷体" w:hAnsi="楷体" w:eastAsia="楷体" w:cs="宋体"/>
          <w:color w:val="000000" w:themeColor="text1"/>
          <w:kern w:val="0"/>
          <w:szCs w:val="21"/>
          <w14:textFill>
            <w14:solidFill>
              <w14:schemeClr w14:val="tx1"/>
            </w14:solidFill>
          </w14:textFill>
        </w:rPr>
      </w:pPr>
    </w:p>
    <w:sectPr>
      <w:headerReference r:id="rId3" w:type="default"/>
      <w:footerReference r:id="rId4" w:type="default"/>
      <w:pgSz w:w="11906" w:h="16838"/>
      <w:pgMar w:top="646" w:right="839" w:bottom="646" w:left="839" w:header="170" w:footer="283"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rFonts w:hint="eastAsia"/>
      </w:rPr>
    </w:pPr>
    <w:sdt>
      <w:sdtPr>
        <w:id w:val="1881053943"/>
        <w:docPartObj>
          <w:docPartGallery w:val="autotext"/>
        </w:docPartObj>
      </w:sdtPr>
      <w:sdtContent>
        <w:r>
          <w:fldChar w:fldCharType="begin"/>
        </w:r>
        <w:r>
          <w:instrText xml:space="preserve">PAGE   \* MERGEFORMAT</w:instrText>
        </w:r>
        <w:r>
          <w:fldChar w:fldCharType="separate"/>
        </w:r>
        <w:r>
          <w:rPr>
            <w:lang w:val="zh-CN"/>
          </w:rPr>
          <w:t>2</w:t>
        </w:r>
        <w:r>
          <w:fldChar w:fldCharType="end"/>
        </w:r>
      </w:sdtContent>
    </w:sdt>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double" w:color="auto" w:sz="8" w:space="1"/>
      </w:pBdr>
      <w:rPr>
        <w:rFonts w:hint="eastAsia"/>
      </w:rPr>
    </w:pPr>
    <w:r>
      <w:rPr>
        <w:rFonts w:hint="eastAsia"/>
      </w:rPr>
      <w:t>获取试卷更新，请关注公众号：gwyeasy（公务员考试挺简单）,一个上岸考生分享经验和答疑的平台。</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wYWY2NTJhN2ZmNWE3MGZkNmIxNmQ4NDA0ZjY5ODgifQ=="/>
  </w:docVars>
  <w:rsids>
    <w:rsidRoot w:val="00654E2A"/>
    <w:rsid w:val="00016999"/>
    <w:rsid w:val="00153244"/>
    <w:rsid w:val="001B2DB0"/>
    <w:rsid w:val="002048B6"/>
    <w:rsid w:val="00264EE6"/>
    <w:rsid w:val="002A21A7"/>
    <w:rsid w:val="002D6522"/>
    <w:rsid w:val="00305512"/>
    <w:rsid w:val="00316F72"/>
    <w:rsid w:val="00346FD7"/>
    <w:rsid w:val="0036628C"/>
    <w:rsid w:val="003D3664"/>
    <w:rsid w:val="003D653F"/>
    <w:rsid w:val="00443025"/>
    <w:rsid w:val="004434A7"/>
    <w:rsid w:val="00485E20"/>
    <w:rsid w:val="0052320C"/>
    <w:rsid w:val="00531DA1"/>
    <w:rsid w:val="005553B6"/>
    <w:rsid w:val="00556BDD"/>
    <w:rsid w:val="00594EDB"/>
    <w:rsid w:val="005A0390"/>
    <w:rsid w:val="0061488F"/>
    <w:rsid w:val="00647EB4"/>
    <w:rsid w:val="00654E2A"/>
    <w:rsid w:val="006A6FD7"/>
    <w:rsid w:val="006C0C1F"/>
    <w:rsid w:val="0070527E"/>
    <w:rsid w:val="00712948"/>
    <w:rsid w:val="00775392"/>
    <w:rsid w:val="007D066C"/>
    <w:rsid w:val="00847DFF"/>
    <w:rsid w:val="008E735A"/>
    <w:rsid w:val="00965172"/>
    <w:rsid w:val="009858A0"/>
    <w:rsid w:val="0099242D"/>
    <w:rsid w:val="009E0E36"/>
    <w:rsid w:val="00A42EBB"/>
    <w:rsid w:val="00A43F74"/>
    <w:rsid w:val="00B10DAB"/>
    <w:rsid w:val="00B16FC4"/>
    <w:rsid w:val="00BA5044"/>
    <w:rsid w:val="00BC1CD9"/>
    <w:rsid w:val="00C02C56"/>
    <w:rsid w:val="00C070E5"/>
    <w:rsid w:val="00C15446"/>
    <w:rsid w:val="00C50CCB"/>
    <w:rsid w:val="00C547B4"/>
    <w:rsid w:val="00C93156"/>
    <w:rsid w:val="00CB65C3"/>
    <w:rsid w:val="00CC5B7B"/>
    <w:rsid w:val="00CC78B5"/>
    <w:rsid w:val="00CE41F6"/>
    <w:rsid w:val="00D42A74"/>
    <w:rsid w:val="00D97B0A"/>
    <w:rsid w:val="00DB0540"/>
    <w:rsid w:val="00DF61E5"/>
    <w:rsid w:val="00E538D9"/>
    <w:rsid w:val="00EB151E"/>
    <w:rsid w:val="00ED06CB"/>
    <w:rsid w:val="00ED4DBF"/>
    <w:rsid w:val="00EE1A5D"/>
    <w:rsid w:val="00EE322D"/>
    <w:rsid w:val="00F4675E"/>
    <w:rsid w:val="00F95608"/>
    <w:rsid w:val="00FB5BEF"/>
    <w:rsid w:val="3392731A"/>
    <w:rsid w:val="39C4701F"/>
    <w:rsid w:val="5CB26A8B"/>
    <w:rsid w:val="77CD1B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16"/>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4"/>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22"/>
    <w:rPr>
      <w:b/>
      <w:bCs/>
    </w:rPr>
  </w:style>
  <w:style w:type="paragraph" w:customStyle="1" w:styleId="10">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1">
    <w:name w:val="页眉 字符"/>
    <w:basedOn w:val="8"/>
    <w:link w:val="5"/>
    <w:qFormat/>
    <w:uiPriority w:val="99"/>
    <w:rPr>
      <w:sz w:val="18"/>
      <w:szCs w:val="18"/>
    </w:rPr>
  </w:style>
  <w:style w:type="character" w:customStyle="1" w:styleId="12">
    <w:name w:val="页脚 字符"/>
    <w:basedOn w:val="8"/>
    <w:link w:val="4"/>
    <w:qFormat/>
    <w:uiPriority w:val="99"/>
    <w:rPr>
      <w:sz w:val="18"/>
      <w:szCs w:val="18"/>
    </w:rPr>
  </w:style>
  <w:style w:type="character" w:styleId="13">
    <w:name w:val="Placeholder Text"/>
    <w:basedOn w:val="8"/>
    <w:semiHidden/>
    <w:qFormat/>
    <w:uiPriority w:val="99"/>
    <w:rPr>
      <w:color w:val="808080"/>
    </w:rPr>
  </w:style>
  <w:style w:type="character" w:customStyle="1" w:styleId="14">
    <w:name w:val="批注框文本 字符"/>
    <w:basedOn w:val="8"/>
    <w:link w:val="3"/>
    <w:semiHidden/>
    <w:qFormat/>
    <w:uiPriority w:val="99"/>
    <w:rPr>
      <w:sz w:val="18"/>
      <w:szCs w:val="18"/>
    </w:rPr>
  </w:style>
  <w:style w:type="character" w:customStyle="1" w:styleId="15">
    <w:name w:val="apple-converted-space"/>
    <w:basedOn w:val="8"/>
    <w:qFormat/>
    <w:uiPriority w:val="0"/>
  </w:style>
  <w:style w:type="character" w:customStyle="1" w:styleId="16">
    <w:name w:val="标题 3 字符"/>
    <w:basedOn w:val="8"/>
    <w:link w:val="2"/>
    <w:qFormat/>
    <w:uiPriority w:val="9"/>
    <w:rPr>
      <w:rFonts w:ascii="宋体" w:hAnsi="宋体" w:eastAsia="宋体" w:cs="宋体"/>
      <w:b/>
      <w:bCs/>
      <w:kern w:val="0"/>
      <w:sz w:val="27"/>
      <w:szCs w:val="27"/>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jpe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21587</Words>
  <Characters>22493</Characters>
  <Lines>189</Lines>
  <Paragraphs>53</Paragraphs>
  <TotalTime>1</TotalTime>
  <ScaleCrop>false</ScaleCrop>
  <LinksUpToDate>false</LinksUpToDate>
  <CharactersWithSpaces>25878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2019-09-29T08:31:00Z</dcterms:created>
  <dc:creator>Windows 用户</dc:creator>
  <cp:lastModifiedBy>郑曦</cp:lastModifiedBy>
  <dcterms:modified xsi:type="dcterms:W3CDTF">2024-06-30T02:54:47Z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EE73D0FA969F4135B2A839E75BE2FD95_12</vt:lpwstr>
  </property>
</Properties>
</file>