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keepNext w:val="0"/>
        <w:keepLines w:val="0"/>
        <w:pageBreakBefore w:val="0"/>
        <w:widowControl w:val="0"/>
        <w:suppressLineNumbers w:val="0"/>
        <w:shd w:val="clear" w:color="auto" w:fill="FFFFFF"/>
        <w:tabs>
          <w:tab w:val="left" w:pos="5040"/>
        </w:tabs>
        <w:kinsoku/>
        <w:wordWrap/>
        <w:overflowPunct/>
        <w:topLinePunct w:val="0"/>
        <w:autoSpaceDE/>
        <w:autoSpaceDN/>
        <w:bidi w:val="0"/>
        <w:adjustRightInd w:val="0"/>
        <w:snapToGrid w:val="0"/>
        <w:spacing w:before="95" w:beforeLines="30" w:beforeAutospacing="0" w:after="0" w:afterAutospacing="0" w:line="288" w:lineRule="auto"/>
        <w:ind w:left="0" w:right="0" w:firstLine="562" w:firstLineChars="200"/>
        <w:jc w:val="center"/>
        <w:textAlignment w:val="auto"/>
        <w:rPr>
          <w:rFonts w:hint="eastAsia" w:ascii="宋体" w:hAnsi="宋体" w:eastAsia="宋体" w:cs="宋体"/>
          <w:b/>
          <w:bCs/>
          <w:i w:val="0"/>
          <w:caps w:val="0"/>
          <w:color w:val="auto"/>
          <w:spacing w:val="0"/>
          <w:sz w:val="28"/>
          <w:szCs w:val="28"/>
          <w:shd w:val="clear" w:fill="FFFFFF"/>
        </w:rPr>
      </w:pPr>
      <w:r>
        <w:rPr>
          <w:rFonts w:hint="eastAsia" w:ascii="宋体" w:hAnsi="宋体" w:eastAsia="宋体" w:cs="宋体"/>
          <w:b/>
          <w:bCs/>
          <w:i w:val="0"/>
          <w:caps w:val="0"/>
          <w:color w:val="auto"/>
          <w:spacing w:val="0"/>
          <w:sz w:val="28"/>
          <w:szCs w:val="28"/>
          <w:shd w:val="clear" w:fill="FFFFFF"/>
        </w:rPr>
        <w:t>2020年0822公务员多省联考《申论》题（</w:t>
      </w:r>
      <w:r>
        <w:rPr>
          <w:rFonts w:hint="eastAsia" w:ascii="宋体" w:hAnsi="宋体" w:cs="宋体"/>
          <w:b/>
          <w:bCs/>
          <w:i w:val="0"/>
          <w:caps w:val="0"/>
          <w:color w:val="auto"/>
          <w:spacing w:val="0"/>
          <w:sz w:val="28"/>
          <w:szCs w:val="28"/>
          <w:shd w:val="clear" w:fill="FFFFFF"/>
          <w:lang w:val="en-US" w:eastAsia="zh-CN"/>
        </w:rPr>
        <w:t>黑龙江市级</w:t>
      </w:r>
      <w:r>
        <w:rPr>
          <w:rFonts w:hint="eastAsia" w:ascii="宋体" w:hAnsi="宋体" w:eastAsia="宋体" w:cs="宋体"/>
          <w:b/>
          <w:bCs/>
          <w:i w:val="0"/>
          <w:caps w:val="0"/>
          <w:color w:val="auto"/>
          <w:spacing w:val="0"/>
          <w:sz w:val="28"/>
          <w:szCs w:val="28"/>
          <w:shd w:val="clear" w:fill="FFFFFF"/>
        </w:rPr>
        <w:t>卷）</w:t>
      </w:r>
    </w:p>
    <w:p>
      <w:pPr>
        <w:pStyle w:val="2"/>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textAlignment w:val="auto"/>
        <w:rPr>
          <w:rFonts w:hint="eastAsia" w:ascii="宋体" w:hAnsi="宋体" w:eastAsia="宋体" w:cs="宋体"/>
          <w:i w:val="0"/>
          <w:caps w:val="0"/>
          <w:color w:val="auto"/>
          <w:spacing w:val="0"/>
          <w:sz w:val="24"/>
          <w:szCs w:val="24"/>
          <w:shd w:val="clear" w:fill="FFFFFF"/>
        </w:rPr>
      </w:pPr>
    </w:p>
    <w:p>
      <w:pPr>
        <w:pStyle w:val="2"/>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shd w:val="clear" w:fill="FFFFFF"/>
        </w:rPr>
        <w:t>一、注意事项</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楷体" w:hAnsi="楷体" w:eastAsia="楷体" w:cs="楷体"/>
          <w:b w:val="0"/>
          <w:bCs/>
          <w:i w:val="0"/>
          <w:caps w:val="0"/>
          <w:color w:val="auto"/>
          <w:spacing w:val="0"/>
          <w:sz w:val="24"/>
          <w:szCs w:val="24"/>
        </w:rPr>
      </w:pPr>
      <w:r>
        <w:rPr>
          <w:rFonts w:hint="eastAsia" w:ascii="楷体" w:hAnsi="楷体" w:eastAsia="楷体" w:cs="楷体"/>
          <w:b w:val="0"/>
          <w:bCs/>
          <w:i w:val="0"/>
          <w:caps w:val="0"/>
          <w:color w:val="auto"/>
          <w:spacing w:val="0"/>
          <w:sz w:val="24"/>
          <w:szCs w:val="24"/>
          <w:shd w:val="clear" w:fill="FFFFFF"/>
        </w:rPr>
        <w:t>1.本题本由给定资料与作答要求两部分构成。考试时限为1</w:t>
      </w:r>
      <w:r>
        <w:rPr>
          <w:rFonts w:hint="eastAsia" w:ascii="楷体" w:hAnsi="楷体" w:eastAsia="楷体" w:cs="楷体"/>
          <w:b w:val="0"/>
          <w:bCs/>
          <w:i w:val="0"/>
          <w:caps w:val="0"/>
          <w:color w:val="auto"/>
          <w:spacing w:val="0"/>
          <w:sz w:val="24"/>
          <w:szCs w:val="24"/>
          <w:shd w:val="clear" w:fill="FFFFFF"/>
          <w:lang w:val="en-US" w:eastAsia="zh-CN"/>
        </w:rPr>
        <w:t>5</w:t>
      </w:r>
      <w:r>
        <w:rPr>
          <w:rFonts w:hint="eastAsia" w:ascii="楷体" w:hAnsi="楷体" w:eastAsia="楷体" w:cs="楷体"/>
          <w:b w:val="0"/>
          <w:bCs/>
          <w:i w:val="0"/>
          <w:caps w:val="0"/>
          <w:color w:val="auto"/>
          <w:spacing w:val="0"/>
          <w:sz w:val="24"/>
          <w:szCs w:val="24"/>
          <w:shd w:val="clear" w:fill="FFFFFF"/>
        </w:rPr>
        <w:t>0分钟。其中，阅读给定资料参考时限为50分钟，作答参考时限为</w:t>
      </w:r>
      <w:r>
        <w:rPr>
          <w:rFonts w:hint="eastAsia" w:ascii="楷体" w:hAnsi="楷体" w:eastAsia="楷体" w:cs="楷体"/>
          <w:b w:val="0"/>
          <w:bCs/>
          <w:i w:val="0"/>
          <w:caps w:val="0"/>
          <w:color w:val="auto"/>
          <w:spacing w:val="0"/>
          <w:sz w:val="24"/>
          <w:szCs w:val="24"/>
          <w:shd w:val="clear" w:fill="FFFFFF"/>
          <w:lang w:val="en-US" w:eastAsia="zh-CN"/>
        </w:rPr>
        <w:t>10</w:t>
      </w:r>
      <w:r>
        <w:rPr>
          <w:rFonts w:hint="eastAsia" w:ascii="楷体" w:hAnsi="楷体" w:eastAsia="楷体" w:cs="楷体"/>
          <w:b w:val="0"/>
          <w:bCs/>
          <w:i w:val="0"/>
          <w:caps w:val="0"/>
          <w:color w:val="auto"/>
          <w:spacing w:val="0"/>
          <w:sz w:val="24"/>
          <w:szCs w:val="24"/>
          <w:shd w:val="clear" w:fill="FFFFFF"/>
        </w:rPr>
        <w:t>0分钟。</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楷体" w:hAnsi="楷体" w:eastAsia="楷体" w:cs="楷体"/>
          <w:b w:val="0"/>
          <w:bCs/>
          <w:i w:val="0"/>
          <w:caps w:val="0"/>
          <w:color w:val="auto"/>
          <w:spacing w:val="0"/>
          <w:sz w:val="24"/>
          <w:szCs w:val="24"/>
        </w:rPr>
      </w:pPr>
      <w:r>
        <w:rPr>
          <w:rFonts w:hint="eastAsia" w:ascii="楷体" w:hAnsi="楷体" w:eastAsia="楷体" w:cs="楷体"/>
          <w:b w:val="0"/>
          <w:bCs/>
          <w:i w:val="0"/>
          <w:caps w:val="0"/>
          <w:color w:val="auto"/>
          <w:spacing w:val="0"/>
          <w:sz w:val="24"/>
          <w:szCs w:val="24"/>
          <w:shd w:val="clear" w:fill="FFFFFF"/>
        </w:rPr>
        <w:t>2.请在题本、答题卡指定位置上用黑色字迹的钢笔或签字笔填写自己的姓名和准考证号，并用2B铅笔在准考证号对应的数字上填涂。</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楷体" w:hAnsi="楷体" w:eastAsia="楷体" w:cs="楷体"/>
          <w:b w:val="0"/>
          <w:bCs/>
          <w:i w:val="0"/>
          <w:caps w:val="0"/>
          <w:color w:val="auto"/>
          <w:spacing w:val="0"/>
          <w:sz w:val="24"/>
          <w:szCs w:val="24"/>
        </w:rPr>
      </w:pPr>
      <w:r>
        <w:rPr>
          <w:rFonts w:hint="eastAsia" w:ascii="楷体" w:hAnsi="楷体" w:eastAsia="楷体" w:cs="楷体"/>
          <w:b w:val="0"/>
          <w:bCs/>
          <w:i w:val="0"/>
          <w:caps w:val="0"/>
          <w:color w:val="auto"/>
          <w:spacing w:val="0"/>
          <w:sz w:val="24"/>
          <w:szCs w:val="24"/>
          <w:shd w:val="clear" w:fill="FFFFFF"/>
        </w:rPr>
        <w:t>3.请用黑色字迹的钢笔或签字笔在答题卡上指定的区域内作答，超出答题区域的作答无效！</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楷体" w:hAnsi="楷体" w:eastAsia="楷体" w:cs="楷体"/>
          <w:b w:val="0"/>
          <w:bCs/>
          <w:i w:val="0"/>
          <w:caps w:val="0"/>
          <w:color w:val="auto"/>
          <w:spacing w:val="0"/>
          <w:sz w:val="24"/>
          <w:szCs w:val="24"/>
        </w:rPr>
      </w:pPr>
      <w:r>
        <w:rPr>
          <w:rFonts w:hint="eastAsia" w:ascii="楷体" w:hAnsi="楷体" w:eastAsia="楷体" w:cs="楷体"/>
          <w:b w:val="0"/>
          <w:bCs/>
          <w:i w:val="0"/>
          <w:caps w:val="0"/>
          <w:color w:val="auto"/>
          <w:spacing w:val="0"/>
          <w:sz w:val="24"/>
          <w:szCs w:val="24"/>
          <w:shd w:val="clear" w:fill="FFFFFF"/>
        </w:rPr>
        <w:t>4.待监考人员宣布考试开始后，方可开始答题。</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楷体" w:hAnsi="楷体" w:eastAsia="楷体" w:cs="楷体"/>
          <w:b w:val="0"/>
          <w:bCs/>
          <w:i w:val="0"/>
          <w:caps w:val="0"/>
          <w:color w:val="auto"/>
          <w:spacing w:val="0"/>
          <w:sz w:val="24"/>
          <w:szCs w:val="24"/>
        </w:rPr>
      </w:pPr>
      <w:r>
        <w:rPr>
          <w:rFonts w:hint="eastAsia" w:ascii="楷体" w:hAnsi="楷体" w:eastAsia="楷体" w:cs="楷体"/>
          <w:b w:val="0"/>
          <w:bCs/>
          <w:i w:val="0"/>
          <w:caps w:val="0"/>
          <w:color w:val="auto"/>
          <w:spacing w:val="0"/>
          <w:sz w:val="24"/>
          <w:szCs w:val="24"/>
          <w:shd w:val="clear" w:fill="FFFFFF"/>
        </w:rPr>
        <w:t>5.所有题目一律使用现代汉语作答。未按要求作答的，不得分。</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楷体" w:hAnsi="楷体" w:eastAsia="楷体" w:cs="楷体"/>
          <w:b w:val="0"/>
          <w:bCs/>
          <w:i w:val="0"/>
          <w:caps w:val="0"/>
          <w:color w:val="auto"/>
          <w:spacing w:val="0"/>
          <w:sz w:val="24"/>
          <w:szCs w:val="24"/>
        </w:rPr>
      </w:pPr>
      <w:r>
        <w:rPr>
          <w:rFonts w:hint="eastAsia" w:ascii="楷体" w:hAnsi="楷体" w:eastAsia="楷体" w:cs="楷体"/>
          <w:b w:val="0"/>
          <w:bCs/>
          <w:i w:val="0"/>
          <w:caps w:val="0"/>
          <w:color w:val="auto"/>
          <w:spacing w:val="0"/>
          <w:sz w:val="24"/>
          <w:szCs w:val="24"/>
          <w:shd w:val="clear" w:fill="FFFFFF"/>
        </w:rPr>
        <w:t>6.监考人员宣布考试结束时，应立即停止作答，将题本、答题卡和草稿纸都翻过来留在桌上，待监考人员确认数量无误、允许离开后，方可离开。</w:t>
      </w:r>
    </w:p>
    <w:p>
      <w:pPr>
        <w:pStyle w:val="2"/>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firstLine="482"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shd w:val="clear" w:fill="FFFFFF"/>
        </w:rPr>
        <w:t>二、给定材料</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2" w:firstLineChars="200"/>
        <w:textAlignment w:val="auto"/>
        <w:rPr>
          <w:rFonts w:hint="eastAsia" w:ascii="宋体" w:hAnsi="宋体" w:eastAsia="宋体" w:cs="宋体"/>
          <w:b/>
          <w:bCs/>
          <w:i w:val="0"/>
          <w:caps w:val="0"/>
          <w:color w:val="auto"/>
          <w:spacing w:val="0"/>
          <w:sz w:val="24"/>
          <w:szCs w:val="24"/>
        </w:rPr>
      </w:pPr>
      <w:r>
        <w:rPr>
          <w:rFonts w:hint="eastAsia" w:ascii="宋体" w:hAnsi="宋体" w:eastAsia="宋体" w:cs="宋体"/>
          <w:b/>
          <w:bCs/>
          <w:i w:val="0"/>
          <w:caps w:val="0"/>
          <w:color w:val="auto"/>
          <w:spacing w:val="0"/>
          <w:sz w:val="24"/>
          <w:szCs w:val="24"/>
          <w:shd w:val="clear" w:fill="FFFFFF"/>
        </w:rPr>
        <w:t>材料1</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lang w:val="en-US" w:eastAsia="zh-CN"/>
        </w:rPr>
      </w:pPr>
      <w:r>
        <w:rPr>
          <w:rFonts w:hint="eastAsia" w:ascii="宋体" w:hAnsi="宋体" w:eastAsia="宋体" w:cs="宋体"/>
          <w:i w:val="0"/>
          <w:caps w:val="0"/>
          <w:color w:val="auto"/>
          <w:spacing w:val="0"/>
          <w:sz w:val="24"/>
          <w:szCs w:val="24"/>
          <w:shd w:val="clear" w:fill="FFFFFF"/>
          <w:lang w:val="en-US" w:eastAsia="zh-CN"/>
        </w:rPr>
        <w:t>小邱个头不高，皮肤白皙，结实强壮，喜欢穿运动装和运动鞋，一点都不像他的父亲老邱，老邱总是穿着皮鞋、西裤。他们相差近30岁，对商业的看法颇有不同。</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lang w:val="en-US" w:eastAsia="zh-CN"/>
        </w:rPr>
      </w:pPr>
      <w:r>
        <w:rPr>
          <w:rFonts w:hint="eastAsia" w:ascii="宋体" w:hAnsi="宋体" w:eastAsia="宋体" w:cs="宋体"/>
          <w:i w:val="0"/>
          <w:caps w:val="0"/>
          <w:color w:val="auto"/>
          <w:spacing w:val="0"/>
          <w:sz w:val="24"/>
          <w:szCs w:val="24"/>
          <w:shd w:val="clear" w:fill="FFFFFF"/>
          <w:lang w:val="en-US" w:eastAsia="zh-CN"/>
        </w:rPr>
        <w:t>1970年，老邱从C市建筑公司辞职，成立了自己的工程队，1992年成立了一家建筑公司，2000年组建了集团公司，如今家乡人都称他“建筑大王”。老邱是个老派，在他看来，做企业只要胆大、灵活、肯吃苦，再加上运气，似乎就能做起来。小邱却不大认同。1994年，老邱计划让上海交大毕业的儿子回来接班，小邱对此纠结了很久。最后，小邱只答应了父亲回去，但他回去的目的不是守业，而是创业。“当时我父亲已经做到了省内建筑业的第一。但在我看来，这个行业技术门槛比较低，同时与我个人兴趣及所学格格不入。所以我和父亲协商，这个行业他继续做，能不能让我根据自己的兴趣做一个新的行业，父亲答应了。”</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lang w:val="en-US" w:eastAsia="zh-CN"/>
        </w:rPr>
      </w:pPr>
      <w:r>
        <w:rPr>
          <w:rFonts w:hint="eastAsia" w:ascii="宋体" w:hAnsi="宋体" w:eastAsia="宋体" w:cs="宋体"/>
          <w:i w:val="0"/>
          <w:caps w:val="0"/>
          <w:color w:val="auto"/>
          <w:spacing w:val="0"/>
          <w:sz w:val="24"/>
          <w:szCs w:val="24"/>
          <w:shd w:val="clear" w:fill="FFFFFF"/>
          <w:lang w:val="en-US" w:eastAsia="zh-CN"/>
        </w:rPr>
        <w:t>这之后的大半年时间，小邱一直在做市场调研，“我一直在思考如何突破现状，每天在报纸中寻找与‘电’或‘自动化’有关的技术，分析什么是有市场前景的产品和项目，最终将目光集中在厨房家电。”1996年，找到创业方向的小邱，在父亲提供的一笔创业基金支持下，自立门户成立了一家家电公司。1999年，小邱前往欧洲参观，发现欧洲普遍使用的洗碗机机型比中国当时的所有产品都漂亮，跟厨房搭配起来很美观。“但我们也发现，国外欧式机虽然很美现，却存在油污处理能力较弱的不足，我突发奇想，做一款欧式外观、内部结构中国化的洗碗机。”小邱说。小邱通过对传统欧式机进行改进，开发出外观漂亮、洗涤效果更佳的产品。这款洗碗机一经推向市场，第一年销量就达1万多台，随之确立了公司在这一领域的领导地位。在谈到自己的成功时，小邱说：“我认为最根本的原因在于，我们比洋品牌更加了解中国。”</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lang w:val="en-US" w:eastAsia="zh-CN"/>
        </w:rPr>
      </w:pPr>
      <w:r>
        <w:rPr>
          <w:rFonts w:hint="eastAsia" w:ascii="宋体" w:hAnsi="宋体" w:eastAsia="宋体" w:cs="宋体"/>
          <w:i w:val="0"/>
          <w:caps w:val="0"/>
          <w:color w:val="auto"/>
          <w:spacing w:val="0"/>
          <w:sz w:val="24"/>
          <w:szCs w:val="24"/>
          <w:shd w:val="clear" w:fill="FFFFFF"/>
          <w:lang w:val="en-US" w:eastAsia="zh-CN"/>
        </w:rPr>
        <w:t>公司成立之初，小邱希望新的公司拥有现代化的管理制度，“在市场调研期间，我以一个旁观者的身份去观察父亲的企业，发现了很多问题。比如，公司员工乡里乡亲的复杂关系，使有些问题处理起来困难重重。”小邱在成立新公司的时候与父亲约法三章：第一，新公司要从村里移到C市的开发区；第二，除了自己选中的一些人，老员工不能到新公司来；第三，有关新业务的重大决策，要尽可能尊重我的想法。</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lang w:val="en-US" w:eastAsia="zh-CN"/>
        </w:rPr>
      </w:pPr>
      <w:r>
        <w:rPr>
          <w:rFonts w:hint="eastAsia" w:ascii="宋体" w:hAnsi="宋体" w:eastAsia="宋体" w:cs="宋体"/>
          <w:i w:val="0"/>
          <w:caps w:val="0"/>
          <w:color w:val="auto"/>
          <w:spacing w:val="0"/>
          <w:sz w:val="24"/>
          <w:szCs w:val="24"/>
          <w:shd w:val="clear" w:fill="FFFFFF"/>
          <w:lang w:val="en-US" w:eastAsia="zh-CN"/>
        </w:rPr>
        <w:t>公司成立的前10年，小邱是一个“狂热”的西方管理模式的信徒。他大力推行美式卓越绩效管理、引进跨国集团管理人才。但他发现，西方管理模式与本地员工存在较大的文化隔阂。小邱说：“2000年，家电公司的发展遭遇到了‘瓶颈’，我们分析原因是管理滞后。我发现西方的管理固然有它先进的一面，但单纯照搬无疑是在步别人的后尘，中国的企业必须探索出自己的模式，才能具备持续不断的先发优势。”2002年，小邱到清华、北大先后学了四年的传统文化课，听着听着，兴趣就越来越浓厚了。如何将中国传统文化精髓与西方的管理体系相结合？这个问题开始萦绕在小邱的脑海。2012年开始，他逐渐将自己的所学所思运用到企业管理中。他将儒家的基本精神“仁、义、礼、智、信”写进了公司的价值观。“最初的导入，还跟管理模式没有关系。慢慢地一边实践一边探索一边总结，如今我们逐渐摸索出一套具有中国特色、中西合璧的管理模式。”二十多年的创业磨砺，让小邱最感欣慰的不是企业规模越来越大，而是企业文化的塑造。他说：“在企业发展的过程中，经营管理只是企业的骨架，文化才是一个企业的血脉、灵魂。”</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lang w:val="en-US" w:eastAsia="zh-CN"/>
        </w:rPr>
        <w:t>从老邱到小邱，两代人一直在奔跑，有人问小邱企业的边界在哪里时，他的回答是没有边界。如果你认为这是一种战略的迷茫，是找不到重点，那就错了，这恰恰是一种最为正确的认识。竞争从来不是静态的，你在变，对手也在变。只有不断奔跑，才能生存。对于不断奔跑者，哪里会有边界呢？</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2" w:firstLineChars="200"/>
        <w:textAlignment w:val="auto"/>
        <w:rPr>
          <w:rFonts w:hint="eastAsia" w:ascii="宋体" w:hAnsi="宋体" w:eastAsia="宋体" w:cs="宋体"/>
          <w:b/>
          <w:bCs/>
          <w:i w:val="0"/>
          <w:caps w:val="0"/>
          <w:color w:val="auto"/>
          <w:spacing w:val="0"/>
          <w:sz w:val="24"/>
          <w:szCs w:val="24"/>
        </w:rPr>
      </w:pPr>
      <w:r>
        <w:rPr>
          <w:rFonts w:hint="eastAsia" w:ascii="宋体" w:hAnsi="宋体" w:eastAsia="宋体" w:cs="宋体"/>
          <w:b/>
          <w:bCs/>
          <w:i w:val="0"/>
          <w:caps w:val="0"/>
          <w:color w:val="auto"/>
          <w:spacing w:val="0"/>
          <w:sz w:val="24"/>
          <w:szCs w:val="24"/>
          <w:shd w:val="clear" w:fill="FFFFFF"/>
        </w:rPr>
        <w:t>材料2</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日前，一家电商企业的智能配送机器人率先进行了5G测试运行，这标志着我国在物流领域向实现人工智能化作业又迈进了一步。人工智能在科研、医疗、教育、工业制造等诸多领域，都有愈来愈多的应用。科技进步助力产业与社会发展是令人兴备的时代变化但由此带来的就业问题也同样令人忧虑。 某调研公司新近发布的报告指出，到2030年全球将有约两千万的制造业岗位被人工智能所取代。一些国家为避免大量基层劳动力失业，采取行政或立法手段强行迟滞人工智能的发展，这显然既不现实，亦不符合科技与经济发展的规律。但如何满足被人工智能替代的人群的再就业需求，就成了必须回答的问题。</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随着大数据、物联网和云计算的广泛运用，与此相关的新兴产业蓬勃发展，对从业人员需求大幅增长。N科技公司作为一家民营智能移动办公平台供应商，培训数字化管理人才正成为它的第一副业。 某研究机构发布的《2018年中国人工智能人才白皮书》保守估计，截至2018年10月，仅民营企业人工智能人才缺口至少在100万以上。中国人力资源学会副会长苏博士说:“像数字化管理师、无人机驾驶员这样的新职业在许多民营企业中早就存在，这些新职业能为国家可持续发展贡献力量。2019年4月，无人机驾驶员与数字化管理师、人工智能工程技术员等13个职业已列入国家职业分类大典。”此外，新兴技术溢出效应正在显现，传统第一、第二产业向数字化智能化转变，使得企业对工业机器人系统操作员和系统运维员的需求剧增，成为了现代工业生产一线的新兴职业。</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人力资源专家王博士认为:“从经济社会整体来看，人们不必为智能化时代的就业问题过于担忧，因为更多新的职业、新的就业形态将成运而生，同时，就业岗位的增加、就业质量的提升都将为社会创造更多经济效益。”未来在新兴领域，专业的技术人才、创新人才，尤其是数字人才的供给缺口会逐渐增大，但由于人才之间的竞争也在加剧，倘若就业者没有做好应对的准备，不去主动适应竞争，便只能在机遇面前望而却步。为了适应就业岗位和就业方式的变化，需婴就业者放眼长远，提高自身学习能力，不断适应社会市场需求，拥抱数字经济时代的变化。总之，人类经历的任何场技术革命，都是机遇与桃战并存的，对未来的就业问题，亦应如是观。</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2" w:firstLineChars="200"/>
        <w:textAlignment w:val="auto"/>
        <w:rPr>
          <w:rFonts w:hint="eastAsia" w:ascii="宋体" w:hAnsi="宋体" w:eastAsia="宋体" w:cs="宋体"/>
          <w:b/>
          <w:bCs/>
          <w:i w:val="0"/>
          <w:caps w:val="0"/>
          <w:color w:val="auto"/>
          <w:spacing w:val="0"/>
          <w:sz w:val="24"/>
          <w:szCs w:val="24"/>
        </w:rPr>
      </w:pPr>
      <w:r>
        <w:rPr>
          <w:rFonts w:hint="eastAsia" w:ascii="宋体" w:hAnsi="宋体" w:eastAsia="宋体" w:cs="宋体"/>
          <w:b/>
          <w:bCs/>
          <w:i w:val="0"/>
          <w:caps w:val="0"/>
          <w:color w:val="auto"/>
          <w:spacing w:val="0"/>
          <w:sz w:val="24"/>
          <w:szCs w:val="24"/>
          <w:shd w:val="clear" w:fill="FFFFFF"/>
        </w:rPr>
        <w:t>材料3</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有些比较明晰的事项还好，最怕的就是想办个事，都不知道该找谁。”F市某民企负责人陈先生告诉记者，以前就算登上网上办事大厅，有时也会找不到办事的入口，最终还是免不了要去窗口现场咨询，如今经过改进的网上办事大厅，不仅让人知道怎么办，而且还很方便。记者看到，陈先生通过企业账号在线提交办理后，系统就推送至相关部门人员进行受理和审核，审核后，系统自动将该业务分发至下一个审核部门，后台进行审查，最后，在完成并联审核过程后，系统又将业务重新流转回来，进行最后的办结。“以前是人往部门跑，办事门难进，现在是数据全程跑，不用进门就办成。”陈先生说。</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确实缓了一口气。”谈起2018年的股权质押危机，F市知名民企B医药公司的董事长王总沉默良久才开口。这家在医药领域颇有影响力的上市公司，2018年一度陷入了困境，“公司股价下跌，股权质押比例不断逼近平仓线，每天都在想撑不过去怎么办，心情可以用绝望来形容。”转机来自一笔18亿元的纾困基金。2018年12月，F市联合数家银行建立了民企纾困基金，解决该市民营企业融资难、融资贵的问题，B公司是其中一家获该基金支持的企业。王总说：“第一期6.5亿元资金到位后，通过部分股份解质押，股权质押比例有所下降，算是从悬崖边回来了。”</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2019年8月10日，在F市另一家著名的民营企业集团办公室，财务部雷主任又一次捧来一大摞账本。两年前，同样在这个办公室，雷主任也给记者捧来十多本账本。那次向记者介绍企业缴纳税费情况时，雷主任一脸沉重，这次他的表情轻松多了。他说：“这两年来，减税降费力度很大，企业‘包袱’减轻了不少。”雷主任一边翻着账本给记者看，一边介绍有关科目、项目和数据。企业职工基本养老保险单位缴纳的比例由19%降到16%；企业职工基本医疗保险单位缴纳的比例从8%降到7.5%。“还有行政事业性收费，”他说，“2016年共交纳154.5万元，2018年已减少到141.6万元”。雷主任告诉记者，让集团受益最大的还是减税。他说：“2016年我们缴纳增值税2632万元，2018年减少到2134万元，两者相差将近500万元！2019年4月1日起，企业增值税税率进一步降低，从16%降为13%。预计集团在今年的后九个月里，增值税还可少交300万元。我从事企业财务工作26年，这么大的减税降费力度，几十年来还没有过。”“企业负担明显减轻了，集团在新品研发上加大资金投入，研发力量也加强了”，雷主任说，“2016年年底时，我们拥有的技术发明专利是60多项。到上个月底，我们已经拥有100多项了！”他说，“民营企业，特别是从事实体经济的民营企业，要做大做强，还要做长，必须要有后劲儿，这些技术发明专利就是后劲。”</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F市市长认为，民营经济在经济社会发展中的地位举足轻重，在稳定增长、促进创新、增加就业等方面发挥了重要作用。民营经济税收已经占到F市地方财政收入的75%以上。从某种程度上讲，民营经济发展了，老百姓收入就明显提高，群众生活就更富裕了，许多民企具有很强的创新能力，是经济结构优化升级的新动能。新经济时代的到来，企业需要更宽松、更自由的环境，才能转化为增长的新能量。就此而言，政府应该提供良好的营商环境，放手让市场去决定谁可以在天空中自由</w:t>
      </w:r>
      <w:r>
        <w:rPr>
          <w:rFonts w:hint="eastAsia" w:ascii="宋体" w:hAnsi="宋体" w:cs="宋体"/>
          <w:b w:val="0"/>
          <w:bCs w:val="0"/>
          <w:i w:val="0"/>
          <w:caps w:val="0"/>
          <w:color w:val="auto"/>
          <w:spacing w:val="0"/>
          <w:sz w:val="24"/>
          <w:szCs w:val="24"/>
          <w:lang w:val="en-US" w:eastAsia="zh-CN"/>
        </w:rPr>
        <w:t>翱翔</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2" w:firstLineChars="200"/>
        <w:textAlignment w:val="auto"/>
        <w:rPr>
          <w:rFonts w:hint="eastAsia" w:ascii="宋体" w:hAnsi="宋体" w:eastAsia="宋体" w:cs="宋体"/>
          <w:b/>
          <w:bCs/>
          <w:i w:val="0"/>
          <w:caps w:val="0"/>
          <w:color w:val="auto"/>
          <w:spacing w:val="0"/>
          <w:sz w:val="24"/>
          <w:szCs w:val="24"/>
        </w:rPr>
      </w:pPr>
      <w:r>
        <w:rPr>
          <w:rFonts w:hint="eastAsia" w:ascii="宋体" w:hAnsi="宋体" w:eastAsia="宋体" w:cs="宋体"/>
          <w:b/>
          <w:bCs/>
          <w:i w:val="0"/>
          <w:caps w:val="0"/>
          <w:color w:val="auto"/>
          <w:spacing w:val="0"/>
          <w:sz w:val="24"/>
          <w:szCs w:val="24"/>
          <w:shd w:val="clear" w:fill="FFFFFF"/>
        </w:rPr>
        <w:t>材料4</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cs="宋体"/>
          <w:b w:val="0"/>
          <w:bCs w:val="0"/>
          <w:i w:val="0"/>
          <w:caps w:val="0"/>
          <w:color w:val="auto"/>
          <w:spacing w:val="0"/>
          <w:sz w:val="24"/>
          <w:szCs w:val="24"/>
          <w:lang w:val="en-US" w:eastAsia="zh-CN"/>
        </w:rPr>
      </w:pPr>
      <w:r>
        <w:rPr>
          <w:rFonts w:hint="eastAsia" w:ascii="宋体" w:hAnsi="宋体" w:cs="宋体"/>
          <w:b w:val="0"/>
          <w:bCs w:val="0"/>
          <w:i w:val="0"/>
          <w:caps w:val="0"/>
          <w:color w:val="auto"/>
          <w:spacing w:val="0"/>
          <w:sz w:val="24"/>
          <w:szCs w:val="24"/>
          <w:lang w:val="en-US" w:eastAsia="zh-CN"/>
        </w:rPr>
        <w:t>这个寒冬，对于L集团俄罗斯分公司的行政总裁陈总来说，却是“热浪迭起”。2018年12月14日，由分公司出版的《中国民营企业四十年的风云激荡》俄文版新书发布会在其位于莫斯科的中国书店举行，原定只有三五十人参加，最后竟然来了100多人，受欢迎程度大大超出预期。与此同时，分公司推出的“中国书架”在俄罗斯两座城市挂牌，至此，“中国书架”已在俄罗斯12个城市的22家书店入驻。“照这个速度，用不了多久，‘中国书架’很有希望在俄罗斯发展出百家合作书店……”陈总在微信朋友圈中写道。</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cs="宋体"/>
          <w:b w:val="0"/>
          <w:bCs w:val="0"/>
          <w:i w:val="0"/>
          <w:caps w:val="0"/>
          <w:color w:val="auto"/>
          <w:spacing w:val="0"/>
          <w:sz w:val="24"/>
          <w:szCs w:val="24"/>
          <w:lang w:val="en-US" w:eastAsia="zh-CN"/>
        </w:rPr>
      </w:pPr>
      <w:r>
        <w:rPr>
          <w:rFonts w:hint="eastAsia" w:ascii="宋体" w:hAnsi="宋体" w:cs="宋体"/>
          <w:b w:val="0"/>
          <w:bCs w:val="0"/>
          <w:i w:val="0"/>
          <w:caps w:val="0"/>
          <w:color w:val="auto"/>
          <w:spacing w:val="0"/>
          <w:sz w:val="24"/>
          <w:szCs w:val="24"/>
          <w:lang w:val="en-US" w:eastAsia="zh-CN"/>
        </w:rPr>
        <w:t>陈总所领导的俄罗斯分公司是中国著名民企L集团的下属公司。2009年7月，L集团开始走出国门进军国际市场。“集团一路摸爬滚打，是中国图书出海的一个缩影。”分公司成立之初，推出的第一本书是《快速学汉语》，首印1万本，卖得不好；组织翻译了一些在中国国内颇红的文化类、小说类图书，也只销售了个位数。几年过去了，库存积压，把原来挣的钱全赔了进去。2013年，“一带一路”倡议的提出使得“汉语热”“中国热”迅速升温。中国图书在国外的需求量开始增大，国内的出版社主动上门寻求合作。分公司抓住了这一机遇，组织翻译、销售了大量中国主题书，包括《历史的轨迹——中国共产党为什么能》《中国民营企业500强》等。经过短短数年发展，该分公司已成为俄罗斯第三大中国主题图书出版社。</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cs="宋体"/>
          <w:b/>
          <w:bCs/>
          <w:i w:val="0"/>
          <w:caps w:val="0"/>
          <w:color w:val="auto"/>
          <w:spacing w:val="0"/>
          <w:sz w:val="24"/>
          <w:szCs w:val="24"/>
          <w:lang w:val="en-US" w:eastAsia="zh-CN"/>
        </w:rPr>
      </w:pPr>
      <w:r>
        <w:rPr>
          <w:rFonts w:hint="eastAsia" w:ascii="宋体" w:hAnsi="宋体" w:cs="宋体"/>
          <w:b w:val="0"/>
          <w:bCs w:val="0"/>
          <w:i w:val="0"/>
          <w:caps w:val="0"/>
          <w:color w:val="auto"/>
          <w:spacing w:val="0"/>
          <w:sz w:val="24"/>
          <w:szCs w:val="24"/>
          <w:lang w:val="en-US" w:eastAsia="zh-CN"/>
        </w:rPr>
        <w:t>L集团俄罗斯分公司共有员工268人，陈总是其中唯一的中国人。如此极致的本土化，源于分公司的定位——经过纯母语思维和文化视角，实现对中国主题图书海外出版的组稿、翻译、发行和推广。几年前一家国内出版社组织翻译专家团队，将一本中文图书译成了俄文，另一家俄罗斯出版社得到授权后，也组织了当地的翻译人才进行翻译。两个俄文版本相比，后者页数远超前者。原来，俄罗斯本土化编辑翻译团队，为该书增加了大量的背景介绍与注释，语言风格也更贴近本国读者，受到了更多俄罗斯读者的欢迎。这件事让陈总认识到，要想让世界了解中国，需要依托当地易于接受的思维和话语体系。分公司组建起一支由俄罗斯高校和研究机构的知名汉学家组成的专业翻译团队，为中国主题图书的俄文翻译工作带来了新气象。为了让中国文化更接地气，分公司还将一些书店打造为文化中心，开展围棋讲座、中国书法班、中国主题沙龙、趣谈中国文化等公益文化活动吸引读者，培养了中国图书的忠实读者和一批新的中国文化爱好者。“粉丝”的增多，也带来了“流量经济”。陈总说：“我对中国主题图书走出去，有了更多信心！”</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2" w:firstLineChars="200"/>
        <w:textAlignment w:val="auto"/>
        <w:rPr>
          <w:rFonts w:hint="eastAsia" w:ascii="宋体" w:hAnsi="宋体" w:cs="宋体"/>
          <w:b/>
          <w:bCs/>
          <w:i w:val="0"/>
          <w:caps w:val="0"/>
          <w:color w:val="auto"/>
          <w:spacing w:val="0"/>
          <w:sz w:val="24"/>
          <w:szCs w:val="24"/>
          <w:lang w:val="en-US" w:eastAsia="zh-CN"/>
        </w:rPr>
      </w:pPr>
      <w:r>
        <w:rPr>
          <w:rFonts w:hint="eastAsia" w:ascii="宋体" w:hAnsi="宋体" w:cs="宋体"/>
          <w:b/>
          <w:bCs/>
          <w:i w:val="0"/>
          <w:caps w:val="0"/>
          <w:color w:val="auto"/>
          <w:spacing w:val="0"/>
          <w:sz w:val="24"/>
          <w:szCs w:val="24"/>
          <w:lang w:val="en-US" w:eastAsia="zh-CN"/>
        </w:rPr>
        <w:t>材料5</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日前，清华大学陈教授在接受记者采访时说，中国有着创新的历史和文化基因，中国古代的四大发明对世界文明发展进程产生了重要影响。在今天，中国不少民营企业在全球科技领域激烈竞争中占有一席之地，推动了经济发展方式的转换、经济结构的调整，比如中国的移动支付、无人机、生物医药等方面有许多领先世界的科技成果，有着比国外同类产品更好的用户体验。他认为，创新是推动经济发展的第一动力，没有科技创新的突破，就难以建成现代化经济体系，就难以实现高质量发展。</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我们实现了豆浆机、电饭煲等数十款智能厨电的物联网应用。”著名的民营企业副总裁高总说。在用户需求倒逼之下，该企业对产品进行了智能化升级，目前产品已销售到世界50多个国家和地区，年销售额超过70亿元，拥有专利技术2047项。过去10多年，该企业凭借传感器等方面的制造优势，成为某些跨国大公司的重要供应商。“我们在产品的研发、设计等方面有长期积累，在创新中更容易将好点子转化为好产品。”高总说。</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陈教授认为，中国的企业，特别是民营企业，在世界经济舞台上走出了一条从模仿、追随到引领的发展轨迹，而这背后的“秘诀”便是创新。市场需求催生了中国民营企业对生产的创新、商业的创新，比如新零售、机器人、人工智能等等。这种创新不是短期的、偶然的。而是长期的、自发的，是一种迥然不同于欧美国家的创新路径，是印刻在中国经济肌体中独一无二的事实特征。</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毋庸置疑的是，中国经历了40多年的高速发展，已经积累了雄厚的经济、科研、人才等诸多方面的基础。特别是与第四次工业革命相关的技术，如数字技术、人工智能、量子技术、新能源、5G通信等方面，都走在了世界前头。此外，中国的移动互联网发达，拥有业态优势；网民群体庞大，比欧美日网民数量之和还多，拥有大数据优势。中国古代思想家管子说过：“夫国大而政小者，国从其政；国小而政大者，国益大。”这句话是说，大国的政治领导弱，国家就变得弱小；而小国的政治领导强，国家就会变得强大起来。当前政府提出的“创新是引领发展的第一动力”，无疑为这场工业革命提供了优良的政治环境。</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bCs/>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风物长宜放眼量。”创新是百年大计。纵观世界经济发展史，技术进步和产业变革是经济增长的重要引擎。历次工业革命均因重大技术变革兴起，逐渐诞生了一大批新产业、新业态、新模式，进而大幅提高劳动生产率，推动经济增长步入黄金期。有研究显示，以人工智能为代表的新技术革命，到2035年有望拉动中国经济年增长率明显提升，推动中国劳动生产率大幅提高。一个经济体的底气，既要看眼前静态的“形”，更要看长远发展“势”。</w:t>
      </w:r>
    </w:p>
    <w:p>
      <w:pPr>
        <w:pStyle w:val="2"/>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firstLine="482"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shd w:val="clear" w:fill="FFFFFF"/>
        </w:rPr>
        <w:t>三、作答要求</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2" w:firstLineChars="200"/>
        <w:textAlignment w:val="auto"/>
        <w:rPr>
          <w:rFonts w:hint="eastAsia" w:ascii="宋体" w:hAnsi="宋体" w:cs="宋体"/>
          <w:b/>
          <w:bCs/>
          <w:i w:val="0"/>
          <w:caps w:val="0"/>
          <w:color w:val="auto"/>
          <w:spacing w:val="0"/>
          <w:sz w:val="24"/>
          <w:szCs w:val="24"/>
          <w:shd w:val="clear" w:fill="FFFFFF"/>
          <w:lang w:eastAsia="zh-CN"/>
        </w:rPr>
      </w:pPr>
      <w:r>
        <w:rPr>
          <w:rFonts w:hint="eastAsia" w:ascii="宋体" w:hAnsi="宋体" w:cs="宋体"/>
          <w:b/>
          <w:bCs/>
          <w:i w:val="0"/>
          <w:caps w:val="0"/>
          <w:color w:val="auto"/>
          <w:spacing w:val="0"/>
          <w:sz w:val="24"/>
          <w:szCs w:val="24"/>
          <w:shd w:val="clear" w:fill="FFFFFF"/>
          <w:lang w:eastAsia="zh-CN"/>
        </w:rPr>
        <w:t>（</w:t>
      </w:r>
      <w:r>
        <w:rPr>
          <w:rFonts w:hint="eastAsia" w:ascii="宋体" w:hAnsi="宋体" w:cs="宋体"/>
          <w:b/>
          <w:bCs/>
          <w:i w:val="0"/>
          <w:caps w:val="0"/>
          <w:color w:val="auto"/>
          <w:spacing w:val="0"/>
          <w:sz w:val="24"/>
          <w:szCs w:val="24"/>
          <w:shd w:val="clear" w:fill="FFFFFF"/>
          <w:lang w:val="en-US" w:eastAsia="zh-CN"/>
        </w:rPr>
        <w:t>一</w:t>
      </w:r>
      <w:r>
        <w:rPr>
          <w:rFonts w:hint="eastAsia" w:ascii="宋体" w:hAnsi="宋体" w:cs="宋体"/>
          <w:b/>
          <w:bCs/>
          <w:i w:val="0"/>
          <w:caps w:val="0"/>
          <w:color w:val="auto"/>
          <w:spacing w:val="0"/>
          <w:sz w:val="24"/>
          <w:szCs w:val="24"/>
          <w:shd w:val="clear" w:fill="FFFFFF"/>
          <w:lang w:eastAsia="zh-CN"/>
        </w:rPr>
        <w:t>）根据“给定资料1”，归纳邱氏父子创业理念的差异性。（15分）</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cs="宋体"/>
          <w:b w:val="0"/>
          <w:bCs w:val="0"/>
          <w:i w:val="0"/>
          <w:caps w:val="0"/>
          <w:color w:val="auto"/>
          <w:spacing w:val="0"/>
          <w:sz w:val="24"/>
          <w:szCs w:val="24"/>
          <w:shd w:val="clear" w:fill="FFFFFF"/>
          <w:lang w:eastAsia="zh-CN"/>
        </w:rPr>
      </w:pPr>
      <w:r>
        <w:rPr>
          <w:rFonts w:hint="eastAsia" w:ascii="宋体" w:hAnsi="宋体" w:cs="宋体"/>
          <w:b w:val="0"/>
          <w:bCs w:val="0"/>
          <w:i w:val="0"/>
          <w:caps w:val="0"/>
          <w:color w:val="auto"/>
          <w:spacing w:val="0"/>
          <w:sz w:val="24"/>
          <w:szCs w:val="24"/>
          <w:shd w:val="clear" w:fill="FFFFFF"/>
          <w:lang w:eastAsia="zh-CN"/>
        </w:rPr>
        <w:t>要求：准确、简明、全面，不超过200字。</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2" w:firstLineChars="200"/>
        <w:textAlignment w:val="auto"/>
        <w:rPr>
          <w:rFonts w:hint="eastAsia" w:ascii="宋体" w:hAnsi="宋体" w:cs="宋体"/>
          <w:b/>
          <w:i w:val="0"/>
          <w:caps w:val="0"/>
          <w:color w:val="auto"/>
          <w:spacing w:val="0"/>
          <w:sz w:val="24"/>
          <w:szCs w:val="24"/>
          <w:shd w:val="clear" w:fill="FFFFFF"/>
          <w:lang w:eastAsia="zh-CN"/>
        </w:rPr>
      </w:pPr>
      <w:r>
        <w:rPr>
          <w:rFonts w:hint="eastAsia" w:ascii="宋体" w:hAnsi="宋体" w:cs="宋体"/>
          <w:b/>
          <w:i w:val="0"/>
          <w:caps w:val="0"/>
          <w:color w:val="auto"/>
          <w:spacing w:val="0"/>
          <w:sz w:val="24"/>
          <w:szCs w:val="24"/>
          <w:shd w:val="clear" w:fill="FFFFFF"/>
          <w:lang w:eastAsia="zh-CN"/>
        </w:rPr>
        <w:t>（</w:t>
      </w:r>
      <w:r>
        <w:rPr>
          <w:rFonts w:hint="eastAsia" w:ascii="宋体" w:hAnsi="宋体" w:cs="宋体"/>
          <w:b/>
          <w:i w:val="0"/>
          <w:caps w:val="0"/>
          <w:color w:val="auto"/>
          <w:spacing w:val="0"/>
          <w:sz w:val="24"/>
          <w:szCs w:val="24"/>
          <w:shd w:val="clear" w:fill="FFFFFF"/>
          <w:lang w:val="en-US" w:eastAsia="zh-CN"/>
        </w:rPr>
        <w:t>二</w:t>
      </w:r>
      <w:r>
        <w:rPr>
          <w:rFonts w:hint="eastAsia" w:ascii="宋体" w:hAnsi="宋体" w:cs="宋体"/>
          <w:b/>
          <w:i w:val="0"/>
          <w:caps w:val="0"/>
          <w:color w:val="auto"/>
          <w:spacing w:val="0"/>
          <w:sz w:val="24"/>
          <w:szCs w:val="24"/>
          <w:shd w:val="clear" w:fill="FFFFFF"/>
          <w:lang w:eastAsia="zh-CN"/>
        </w:rPr>
        <w:t>）根据“给定资料2”，分析为什么不必为智能化时代的就业问题过于担忧？(20分)</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cs="宋体"/>
          <w:b w:val="0"/>
          <w:bCs/>
          <w:i w:val="0"/>
          <w:caps w:val="0"/>
          <w:color w:val="auto"/>
          <w:spacing w:val="0"/>
          <w:sz w:val="24"/>
          <w:szCs w:val="24"/>
          <w:shd w:val="clear" w:fill="FFFFFF"/>
          <w:lang w:eastAsia="zh-CN"/>
        </w:rPr>
      </w:pPr>
      <w:r>
        <w:rPr>
          <w:rFonts w:hint="eastAsia" w:ascii="宋体" w:hAnsi="宋体" w:cs="宋体"/>
          <w:b w:val="0"/>
          <w:bCs/>
          <w:i w:val="0"/>
          <w:caps w:val="0"/>
          <w:color w:val="auto"/>
          <w:spacing w:val="0"/>
          <w:sz w:val="24"/>
          <w:szCs w:val="24"/>
          <w:shd w:val="clear" w:fill="FFFFFF"/>
          <w:lang w:eastAsia="zh-CN"/>
        </w:rPr>
        <w:t>要求：表述准确，条理清晰，不超过300字。</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2" w:firstLineChars="200"/>
        <w:textAlignment w:val="auto"/>
        <w:rPr>
          <w:rFonts w:hint="eastAsia" w:ascii="宋体" w:hAnsi="宋体" w:cs="宋体"/>
          <w:b/>
          <w:bCs/>
          <w:i w:val="0"/>
          <w:caps w:val="0"/>
          <w:color w:val="auto"/>
          <w:spacing w:val="0"/>
          <w:sz w:val="24"/>
          <w:szCs w:val="24"/>
          <w:shd w:val="clear" w:fill="FFFFFF"/>
          <w:lang w:eastAsia="zh-CN"/>
        </w:rPr>
      </w:pPr>
      <w:r>
        <w:rPr>
          <w:rFonts w:hint="eastAsia" w:ascii="宋体" w:hAnsi="宋体" w:cs="宋体"/>
          <w:b/>
          <w:bCs/>
          <w:i w:val="0"/>
          <w:caps w:val="0"/>
          <w:color w:val="auto"/>
          <w:spacing w:val="0"/>
          <w:sz w:val="24"/>
          <w:szCs w:val="24"/>
          <w:shd w:val="clear" w:fill="FFFFFF"/>
          <w:lang w:eastAsia="zh-CN"/>
        </w:rPr>
        <w:t>（</w:t>
      </w:r>
      <w:r>
        <w:rPr>
          <w:rFonts w:hint="eastAsia" w:ascii="宋体" w:hAnsi="宋体" w:cs="宋体"/>
          <w:b/>
          <w:bCs/>
          <w:i w:val="0"/>
          <w:caps w:val="0"/>
          <w:color w:val="auto"/>
          <w:spacing w:val="0"/>
          <w:sz w:val="24"/>
          <w:szCs w:val="24"/>
          <w:shd w:val="clear" w:fill="FFFFFF"/>
          <w:lang w:val="en-US" w:eastAsia="zh-CN"/>
        </w:rPr>
        <w:t>三</w:t>
      </w:r>
      <w:r>
        <w:rPr>
          <w:rFonts w:hint="eastAsia" w:ascii="宋体" w:hAnsi="宋体" w:cs="宋体"/>
          <w:b/>
          <w:bCs/>
          <w:i w:val="0"/>
          <w:caps w:val="0"/>
          <w:color w:val="auto"/>
          <w:spacing w:val="0"/>
          <w:sz w:val="24"/>
          <w:szCs w:val="24"/>
          <w:shd w:val="clear" w:fill="FFFFFF"/>
          <w:lang w:eastAsia="zh-CN"/>
        </w:rPr>
        <w:t>）根据“给定资料3”，假如省里召开“助力民营企业再出发”座谈会，邀请F市市长介绍有关经验，请为市长写一份发言提纲。（25分）</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cs="宋体"/>
          <w:b w:val="0"/>
          <w:bCs w:val="0"/>
          <w:i w:val="0"/>
          <w:caps w:val="0"/>
          <w:color w:val="auto"/>
          <w:spacing w:val="0"/>
          <w:sz w:val="24"/>
          <w:szCs w:val="24"/>
          <w:shd w:val="clear" w:fill="FFFFFF"/>
          <w:lang w:eastAsia="zh-CN"/>
        </w:rPr>
      </w:pPr>
      <w:r>
        <w:rPr>
          <w:rFonts w:hint="eastAsia" w:ascii="宋体" w:hAnsi="宋体" w:cs="宋体"/>
          <w:b w:val="0"/>
          <w:bCs w:val="0"/>
          <w:i w:val="0"/>
          <w:caps w:val="0"/>
          <w:color w:val="auto"/>
          <w:spacing w:val="0"/>
          <w:sz w:val="24"/>
          <w:szCs w:val="24"/>
          <w:shd w:val="clear" w:fill="FFFFFF"/>
          <w:lang w:eastAsia="zh-CN"/>
        </w:rPr>
        <w:t>要求：（1）紧扣资料，内容具体；(2)语言简明，有逻辑性；（3）不超过400字。</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2" w:firstLineChars="200"/>
        <w:jc w:val="both"/>
        <w:textAlignment w:val="auto"/>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（四）“给定资料5”中提到，“一个经济体的底气，既要看眼前静态的‘形’，更要看长远发展的‘势’”，请你根据对这句话的理解，联系实际，自拟题目，写一篇文章。（40分）</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要求：（1）自选角度，立意明确；（2）思路清晰，语言流畅；（3）参考“给定资料”，但不拘泥于“给定资料”；（4）总字数1000-1200字。</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center"/>
        <w:textAlignment w:val="auto"/>
        <w:rPr>
          <w:rFonts w:hint="eastAsia" w:ascii="宋体" w:hAnsi="宋体" w:eastAsia="宋体" w:cs="宋体"/>
          <w:color w:val="auto"/>
          <w:sz w:val="24"/>
          <w:szCs w:val="24"/>
          <w:lang w:eastAsia="zh-CN"/>
        </w:rPr>
      </w:pPr>
      <w:bookmarkStart w:id="0" w:name="_GoBack"/>
      <w:bookmarkEnd w:id="0"/>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left"/>
        <w:textAlignment w:val="auto"/>
        <w:rPr>
          <w:rFonts w:hint="eastAsia" w:ascii="宋体" w:hAnsi="宋体" w:cs="宋体"/>
          <w:b w:val="0"/>
          <w:bCs w:val="0"/>
          <w:color w:val="auto"/>
          <w:sz w:val="24"/>
          <w:szCs w:val="24"/>
          <w:lang w:eastAsia="zh-CN"/>
        </w:rPr>
      </w:pP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left"/>
        <w:textAlignment w:val="auto"/>
        <w:rPr>
          <w:rFonts w:hint="eastAsia" w:ascii="宋体" w:hAnsi="宋体" w:eastAsia="宋体" w:cs="宋体"/>
          <w:color w:val="auto"/>
          <w:sz w:val="24"/>
          <w:szCs w:val="24"/>
          <w:lang w:eastAsia="zh-CN"/>
        </w:rPr>
      </w:pP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br w:type="page"/>
      </w:r>
    </w:p>
    <w:p>
      <w:pPr>
        <w:pStyle w:val="7"/>
        <w:keepNext w:val="0"/>
        <w:keepLines w:val="0"/>
        <w:pageBreakBefore w:val="0"/>
        <w:widowControl w:val="0"/>
        <w:suppressLineNumbers w:val="0"/>
        <w:shd w:val="clear" w:color="auto" w:fill="FFFFFF"/>
        <w:tabs>
          <w:tab w:val="left" w:pos="5040"/>
        </w:tabs>
        <w:kinsoku/>
        <w:wordWrap/>
        <w:overflowPunct/>
        <w:topLinePunct w:val="0"/>
        <w:autoSpaceDE/>
        <w:autoSpaceDN/>
        <w:bidi w:val="0"/>
        <w:adjustRightInd w:val="0"/>
        <w:snapToGrid w:val="0"/>
        <w:spacing w:before="95" w:beforeLines="30" w:beforeAutospacing="0" w:after="0" w:afterAutospacing="0" w:line="288" w:lineRule="auto"/>
        <w:ind w:left="0" w:right="0" w:firstLine="562" w:firstLineChars="200"/>
        <w:jc w:val="center"/>
        <w:textAlignment w:val="auto"/>
        <w:rPr>
          <w:rFonts w:hint="default" w:ascii="宋体" w:hAnsi="宋体" w:eastAsia="宋体" w:cs="宋体"/>
          <w:b/>
          <w:bCs/>
          <w:i w:val="0"/>
          <w:caps w:val="0"/>
          <w:color w:val="auto"/>
          <w:spacing w:val="0"/>
          <w:sz w:val="28"/>
          <w:szCs w:val="28"/>
          <w:shd w:val="clear" w:fill="FFFFFF"/>
          <w:lang w:val="en-US" w:eastAsia="zh-CN"/>
        </w:rPr>
      </w:pPr>
      <w:r>
        <w:rPr>
          <w:rFonts w:hint="eastAsia" w:ascii="宋体" w:hAnsi="宋体" w:cs="宋体"/>
          <w:b/>
          <w:bCs/>
          <w:i w:val="0"/>
          <w:caps w:val="0"/>
          <w:color w:val="auto"/>
          <w:spacing w:val="0"/>
          <w:sz w:val="28"/>
          <w:szCs w:val="28"/>
          <w:shd w:val="clear" w:fill="FFFFFF"/>
          <w:lang w:val="en-US" w:eastAsia="zh-CN"/>
        </w:rPr>
        <w:t>2020年0822公务员多省联考《申论》题（黑龙江市级卷）参考答案</w:t>
      </w:r>
    </w:p>
    <w:p>
      <w:pPr>
        <w:pStyle w:val="7"/>
        <w:keepNext w:val="0"/>
        <w:keepLines w:val="0"/>
        <w:pageBreakBefore w:val="0"/>
        <w:widowControl w:val="0"/>
        <w:suppressLineNumbers w:val="0"/>
        <w:shd w:val="clear" w:color="auto" w:fill="FFFFFF"/>
        <w:tabs>
          <w:tab w:val="left" w:pos="5040"/>
        </w:tabs>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jc w:val="center"/>
        <w:textAlignment w:val="auto"/>
        <w:rPr>
          <w:rFonts w:hint="eastAsia" w:ascii="宋体" w:hAnsi="宋体" w:eastAsia="宋体" w:cs="宋体"/>
          <w:b w:val="0"/>
          <w:i w:val="0"/>
          <w:caps w:val="0"/>
          <w:color w:val="auto"/>
          <w:spacing w:val="0"/>
          <w:sz w:val="24"/>
          <w:szCs w:val="24"/>
          <w:lang w:val="en-US" w:eastAsia="zh-CN"/>
        </w:rPr>
      </w:pPr>
      <w:r>
        <w:rPr>
          <w:rFonts w:hint="eastAsia" w:ascii="宋体" w:hAnsi="宋体" w:eastAsia="宋体" w:cs="宋体"/>
          <w:b w:val="0"/>
          <w:i w:val="0"/>
          <w:caps w:val="0"/>
          <w:color w:val="auto"/>
          <w:spacing w:val="0"/>
          <w:sz w:val="24"/>
          <w:szCs w:val="24"/>
          <w:shd w:val="clear" w:color="auto" w:fill="FFFFFF"/>
        </w:rPr>
        <w:t>来源：</w:t>
      </w:r>
      <w:r>
        <w:rPr>
          <w:rFonts w:hint="eastAsia" w:ascii="宋体" w:hAnsi="宋体" w:cs="宋体"/>
          <w:b w:val="0"/>
          <w:i w:val="0"/>
          <w:caps w:val="0"/>
          <w:color w:val="auto"/>
          <w:spacing w:val="0"/>
          <w:sz w:val="24"/>
          <w:szCs w:val="24"/>
          <w:shd w:val="clear" w:color="auto" w:fill="FFFFFF"/>
          <w:lang w:val="en-US" w:eastAsia="zh-CN"/>
        </w:rPr>
        <w:t>H</w:t>
      </w:r>
      <w:r>
        <w:rPr>
          <w:rFonts w:hint="eastAsia" w:ascii="宋体" w:hAnsi="宋体" w:eastAsia="宋体" w:cs="宋体"/>
          <w:b w:val="0"/>
          <w:i w:val="0"/>
          <w:caps w:val="0"/>
          <w:color w:val="auto"/>
          <w:spacing w:val="0"/>
          <w:sz w:val="24"/>
          <w:szCs w:val="24"/>
          <w:shd w:val="clear" w:color="auto" w:fill="FFFFFF"/>
          <w:lang w:val="en-US" w:eastAsia="zh-CN"/>
        </w:rPr>
        <w:t xml:space="preserve">    整理：杨柳（微信：gwy288）</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2" w:firstLineChars="200"/>
        <w:jc w:val="both"/>
        <w:textAlignment w:val="auto"/>
        <w:rPr>
          <w:rFonts w:hint="eastAsia" w:ascii="宋体" w:hAnsi="宋体" w:eastAsia="宋体" w:cs="宋体"/>
          <w:b/>
          <w:bCs/>
          <w:color w:val="auto"/>
          <w:sz w:val="24"/>
          <w:szCs w:val="24"/>
          <w:lang w:eastAsia="zh-CN"/>
        </w:rPr>
      </w:pPr>
      <w:r>
        <w:rPr>
          <w:rFonts w:hint="eastAsia" w:ascii="宋体" w:hAnsi="宋体" w:cs="宋体"/>
          <w:b/>
          <w:bCs/>
          <w:color w:val="auto"/>
          <w:sz w:val="24"/>
          <w:szCs w:val="24"/>
          <w:lang w:val="en-US" w:eastAsia="zh-CN"/>
        </w:rPr>
        <w:t>一、</w:t>
      </w:r>
      <w:r>
        <w:rPr>
          <w:rFonts w:hint="eastAsia" w:ascii="宋体" w:hAnsi="宋体" w:eastAsia="宋体" w:cs="宋体"/>
          <w:b/>
          <w:bCs/>
          <w:color w:val="auto"/>
          <w:sz w:val="24"/>
          <w:szCs w:val="24"/>
          <w:lang w:val="en-US" w:eastAsia="zh-CN"/>
        </w:rPr>
        <w:t>参考答案</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1.对创业成功的条件看法不同：老邱认为要胆大、灵活、肯吃苦、有运气；小邱认为要符合个人兴趣及所学。</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2.对未来发展道路的选择不同：老邱认为创业成功后要守业；小邱认为要不断开拓创新。</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3.行业选择不同：老邱选择熟悉的、技术门槛低的行业；小邱探索新行业，选择有市场前景的项目。</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4.管理模式不同：老邱公司员工存在乡里乡亲的复杂关系，存在管理难题；小邱引进跨国管理人才，采取有中国特色、中西合璧的管理模式。</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2" w:firstLineChars="200"/>
        <w:jc w:val="both"/>
        <w:textAlignment w:val="auto"/>
        <w:rPr>
          <w:rFonts w:hint="eastAsia" w:ascii="宋体" w:hAnsi="宋体" w:eastAsia="宋体" w:cs="宋体"/>
          <w:b/>
          <w:bCs/>
          <w:color w:val="auto"/>
          <w:sz w:val="24"/>
          <w:szCs w:val="24"/>
          <w:lang w:eastAsia="zh-CN"/>
        </w:rPr>
      </w:pPr>
      <w:r>
        <w:rPr>
          <w:rFonts w:hint="eastAsia" w:ascii="宋体" w:hAnsi="宋体" w:cs="宋体"/>
          <w:b/>
          <w:bCs/>
          <w:color w:val="auto"/>
          <w:sz w:val="24"/>
          <w:szCs w:val="24"/>
          <w:lang w:val="en-US" w:eastAsia="zh-CN"/>
        </w:rPr>
        <w:t>二、</w:t>
      </w:r>
      <w:r>
        <w:rPr>
          <w:rFonts w:hint="eastAsia" w:ascii="宋体" w:hAnsi="宋体" w:eastAsia="宋体" w:cs="宋体"/>
          <w:b/>
          <w:bCs/>
          <w:color w:val="auto"/>
          <w:sz w:val="24"/>
          <w:szCs w:val="24"/>
          <w:lang w:val="en-US" w:eastAsia="zh-CN"/>
        </w:rPr>
        <w:t>参考答案</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1.智能化时代，相关的新兴产业蓬勃发展，专业的技术人才、创新人才，尤其是数字人才的供给缺口会逐渐增大，对从业人员需求大幅增长。</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2.新兴技术溢出效应正在显现，传统第一、第二产业向数字化智能化转变，使得企业对对应岗位的需求剧增，成为了现代工业生产一线的新兴职业。</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3.就业岗位的增加、就业质量的提升都将为社会创造更多经济效益。</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4.新的形势会推动就业者放眼长远，提高自身学习能力，适应市场需求，主动适应竞争。 </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2" w:firstLineChars="200"/>
        <w:jc w:val="both"/>
        <w:textAlignment w:val="auto"/>
        <w:rPr>
          <w:rFonts w:hint="eastAsia" w:ascii="宋体" w:hAnsi="宋体" w:eastAsia="宋体" w:cs="宋体"/>
          <w:b/>
          <w:bCs/>
          <w:color w:val="auto"/>
          <w:sz w:val="24"/>
          <w:szCs w:val="24"/>
          <w:lang w:eastAsia="zh-CN"/>
        </w:rPr>
      </w:pPr>
      <w:r>
        <w:rPr>
          <w:rFonts w:hint="eastAsia" w:ascii="宋体" w:hAnsi="宋体" w:cs="宋体"/>
          <w:b/>
          <w:bCs/>
          <w:color w:val="auto"/>
          <w:sz w:val="24"/>
          <w:szCs w:val="24"/>
          <w:lang w:val="en-US" w:eastAsia="zh-CN"/>
        </w:rPr>
        <w:t>三、</w:t>
      </w:r>
      <w:r>
        <w:rPr>
          <w:rFonts w:hint="eastAsia" w:ascii="宋体" w:hAnsi="宋体" w:eastAsia="宋体" w:cs="宋体"/>
          <w:b/>
          <w:bCs/>
          <w:color w:val="auto"/>
          <w:sz w:val="24"/>
          <w:szCs w:val="24"/>
          <w:lang w:val="en-US" w:eastAsia="zh-CN"/>
        </w:rPr>
        <w:t>参考答案</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助力民营企业再出发（提纲）</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一、致谢，本人的身份，F市民营企业现状。</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二、民营经济重要性：</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民营经济在经济社会发展中的地位举足轻重，有利于稳定增长、促进创新、增加就业、提高百姓收入，优化升级经济结构。</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三、具体经验：</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1.优化办事流程。改进网上办事大厅，在线提交办理后，系统自动流转办理业务，提高办事效率，实现数据全程跑。</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2.解决融资难题。联合数家银行建立民企纾困基金，解决民营企业融资难融资贵的问题。</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3.减轻税费负担。加大减税降费力度，涉及增值税、养老保险、医疗保险及其他行政事业性收费等多项费用，促进企业将资金投入新品研发与技术创新。</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四、总结：政府应该提供良好的营商环境，助力民营企业再出发。</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2" w:firstLineChars="200"/>
        <w:jc w:val="both"/>
        <w:textAlignment w:val="auto"/>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四、参考答案</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center"/>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坚定底气，筑牢经济发展的“形”与“势”</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纵观世界经济发展史，一个经济体的底气，既要看眼前静态的“形”，更要看长远发展的“势”。这里的“形”是指经济发展中不可或缺的创新力量，是我们掌握的科学技术、我们拥有的创新人才、我们积累的经济基础，以及我们具备的资源优势；而这里的“势”则是指长期深刻于我们国家历史和文化传统中的创新基因，是自觉于经济肌体中独一无二的创新特征。正是我们兼具了创新的“形”与“势”，才能在波诡云谲的世界经济浪潮中破浪前行！</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坚定底气，有赖于静态之“形”。回顾中国近代发展史，从一穷二白的计划经济，到如今世界第二大经济体，我们走了一条艰苦卓绝的奋斗之路，曾经的模仿、追随虽然带来一时经济的繁荣景象，但缺少核心技术支撑的山寨发展必然无法摆脱西方资本的掣肘，只有在科技创新上寻求突破才能化资源为优势，实现高质量发展。正是深耕于科技创新，我们才能在移动支付、无人机、生物医药、分享经济等方面领先世界，并不断通过想象力转化商业价值，实现以极致的用户体验和全面的智能服务引领世界发展潮流。当然，这种创新的“形”所涵盖的范畴还不止于此，我们通过制度创新，强化了国家治理能力，在已有的业态优势、资源优势的基础上，发挥“创新是引领发展的第一动能”的重要作用，营造了优良的政治环境。正是有了这些创新底气，我们才能在以创新驱动为主引擎的发展之路上展现中国力量。</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坚定底气，关键在于长远发展之“势”。中国是世界上唯一延续五千年发展历史的国家，中国的悠久历史与文化传统是支撑我们古往今来生生不息的根本，其中创新精神便是深刻于我们血脉的基因，从结绳造字到四大发明再到今天的5G技术，中国人为世界贡献的智慧照亮了整个世界文明发展史，可见这种长期的民族传承并非偶发性行为，而是我们所具有的独一无二的发展特质。正是这种创新基因和民族传统，让我们于世界经济的至暗时刻——新冠疫情之下，依然通过夜经济、直播经济，创造了经济上扬的奇迹，提振世界经济。也正是这种创新思维和创新意识，让我们因势利导，顺势而为，抓住世界经济发展的大变革期，通过企业创新、商业创新，以新产业、新业态、新模式，实现长远发展。可见，创新之“势”也为创新之“形”的提供了更多可能。</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风物长宜放眼量”，我们既要看到创新之“形”的基础作用，打牢已有的经济、科研、人才基础，铸牢制度优势、资源优势；更应该秉持长远发展之“势”的根本力量，传承创新基因，秉承中国特色，走好中国道路，放眼长远，久久为功，不断彰显中国经济的十足底气，让中国这艘巨轮劈波斩浪、行稳致远！</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drawing>
          <wp:inline distT="0" distB="0" distL="114300" distR="114300">
            <wp:extent cx="2707640" cy="920115"/>
            <wp:effectExtent l="0" t="0" r="16510" b="13335"/>
            <wp:docPr id="3" name="图片 3" descr="真题插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真题插图"/>
                    <pic:cNvPicPr>
                      <a:picLocks noChangeAspect="1"/>
                    </pic:cNvPicPr>
                  </pic:nvPicPr>
                  <pic:blipFill>
                    <a:blip r:embed="rId10"/>
                    <a:stretch>
                      <a:fillRect/>
                    </a:stretch>
                  </pic:blipFill>
                  <pic:spPr>
                    <a:xfrm>
                      <a:off x="0" y="0"/>
                      <a:ext cx="2707640" cy="920115"/>
                    </a:xfrm>
                    <a:prstGeom prst="rect">
                      <a:avLst/>
                    </a:prstGeom>
                    <a:noFill/>
                    <a:ln>
                      <a:noFill/>
                    </a:ln>
                  </pic:spPr>
                </pic:pic>
              </a:graphicData>
            </a:graphic>
          </wp:inline>
        </w:drawing>
      </w:r>
      <w:r>
        <w:rPr>
          <w:rFonts w:hint="eastAsia" w:ascii="宋体" w:hAnsi="宋体" w:eastAsia="宋体" w:cs="宋体"/>
          <w:color w:val="auto"/>
          <w:sz w:val="24"/>
          <w:szCs w:val="24"/>
          <w:lang w:eastAsia="zh-CN"/>
        </w:rPr>
        <w:drawing>
          <wp:inline distT="0" distB="0" distL="114300" distR="114300">
            <wp:extent cx="2232025" cy="876935"/>
            <wp:effectExtent l="0" t="0" r="15875" b="18415"/>
            <wp:docPr id="4" name="图片 4" descr="真题插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真题插图"/>
                    <pic:cNvPicPr>
                      <a:picLocks noChangeAspect="1"/>
                    </pic:cNvPicPr>
                  </pic:nvPicPr>
                  <pic:blipFill>
                    <a:blip r:embed="rId11"/>
                    <a:stretch>
                      <a:fillRect/>
                    </a:stretch>
                  </pic:blipFill>
                  <pic:spPr>
                    <a:xfrm>
                      <a:off x="0" y="0"/>
                      <a:ext cx="2232025" cy="876935"/>
                    </a:xfrm>
                    <a:prstGeom prst="rect">
                      <a:avLst/>
                    </a:prstGeom>
                    <a:noFill/>
                    <a:ln>
                      <a:noFill/>
                    </a:ln>
                  </pic:spPr>
                </pic:pic>
              </a:graphicData>
            </a:graphic>
          </wp:inline>
        </w:drawing>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p>
    <w:sectPr>
      <w:headerReference r:id="rId5" w:type="first"/>
      <w:footerReference r:id="rId8" w:type="first"/>
      <w:headerReference r:id="rId3" w:type="default"/>
      <w:footerReference r:id="rId6" w:type="default"/>
      <w:headerReference r:id="rId4" w:type="even"/>
      <w:footerReference r:id="rId7" w:type="even"/>
      <w:pgSz w:w="11906" w:h="16838"/>
      <w:pgMar w:top="816" w:right="1060" w:bottom="816" w:left="1066" w:header="340" w:footer="454"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6"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vert="horz" wrap="none" lIns="0" tIns="0" rIns="0" bIns="0" anchor="t" upright="0">
                      <a:spAutoFit/>
                    </wps:bodyPr>
                  </wps:wsp>
                </a:graphicData>
              </a:graphic>
            </wp:anchor>
          </w:drawing>
        </mc:Choice>
        <mc:Fallback>
          <w:pict>
            <v:shape id="文本框 1"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jQXbdgBAACxAwAADgAAAGRycy9lMm9Eb2MueG1srVPBjtMwEL0j8Q+W&#10;7zRpD6sqaroCVYuQECAtfIDrOI0l22N53CblA+APOHHhznf1Oxg7SXdZLnvgkoxnxm/emxlvbgdr&#10;2EkF1OBqvlyUnCknodHuUPMvn+9erTnDKFwjDDhV87NCfrt9+WLT+0qtoAPTqMAIxGHV+5p3Mfqq&#10;KFB2ygpcgFeOgi0EKyIdw6FogugJ3ZpiVZY3RQ+h8QGkQiTvbgzyCTE8BxDaVku1A3m0ysURNSgj&#10;IknCTnvk28y2bZWMH9sWVWSm5qQ05i8VIXufvsV2I6pDEL7TcqIgnkPhiSYrtKOiV6idiIIdg/4H&#10;ymoZAKGNCwm2GIXkjpCKZfmkN/ed8CproVajvzYd/x+s/HD6FJhuar664cwJSxO//Ph++fn78usb&#10;W6b+9B4rSrv3lBiHNzDQ1sx+JGeSPbTBpj8JYhSn7p6v3VVDZDJdWq/W65JCkmLzgfCLh+s+YHyr&#10;wLJk1DzQ+HJXxek9xjF1TknVHNxpY/IIjfvLQZjJUyTuI8dkxWE/TIL20JxJD70DqtNB+MpZT1tQ&#10;c0dLz5l556jJaWFmI8zGfjaEk3Sx5pGzow/60OXlSjTQvz5G4pYpp8JjtYkPTTKLnrYurcrjc856&#10;eGnbP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AuNBdt2AEAALEDAAAOAAAAAAAAAAEAIAAA&#10;AB4BAABkcnMvZTJvRG9jLnhtbFBLBQYAAAAABgAGAFkBAABoBQAAAAA=&#10;">
              <v:fill on="f" focussize="0,0"/>
              <v:stroke on="f"/>
              <v:imagedata o:title=""/>
              <o:lock v:ext="edit" aspectratio="f"/>
              <v:textbox inset="0mm,0mm,0mm,0mm" style="mso-fit-shape-to-text:t;">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double" w:color="auto" w:sz="8" w:space="1"/>
      </w:pBdr>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MwYWY2NTJhN2ZmNWE3MGZkNmIxNmQ4NDA0ZjY5ODgifQ=="/>
  </w:docVars>
  <w:rsids>
    <w:rsidRoot w:val="00063296"/>
    <w:rsid w:val="000457E6"/>
    <w:rsid w:val="00062ED6"/>
    <w:rsid w:val="00063296"/>
    <w:rsid w:val="000A10E4"/>
    <w:rsid w:val="000A18EE"/>
    <w:rsid w:val="000E7D29"/>
    <w:rsid w:val="00121C2B"/>
    <w:rsid w:val="0013699B"/>
    <w:rsid w:val="00152B34"/>
    <w:rsid w:val="001806D6"/>
    <w:rsid w:val="001A5A3C"/>
    <w:rsid w:val="002013CC"/>
    <w:rsid w:val="002039A2"/>
    <w:rsid w:val="002159E5"/>
    <w:rsid w:val="00216B09"/>
    <w:rsid w:val="0025510D"/>
    <w:rsid w:val="00282B70"/>
    <w:rsid w:val="002B32E0"/>
    <w:rsid w:val="002B3E4B"/>
    <w:rsid w:val="002E7EFF"/>
    <w:rsid w:val="00320952"/>
    <w:rsid w:val="00352B1F"/>
    <w:rsid w:val="00396E11"/>
    <w:rsid w:val="003C2C15"/>
    <w:rsid w:val="003C767D"/>
    <w:rsid w:val="003E7AFD"/>
    <w:rsid w:val="004200BD"/>
    <w:rsid w:val="00440B12"/>
    <w:rsid w:val="00482BC8"/>
    <w:rsid w:val="0049062C"/>
    <w:rsid w:val="004A1DAA"/>
    <w:rsid w:val="004F2F49"/>
    <w:rsid w:val="004F32B9"/>
    <w:rsid w:val="005069A8"/>
    <w:rsid w:val="00524EB7"/>
    <w:rsid w:val="00542955"/>
    <w:rsid w:val="00575A37"/>
    <w:rsid w:val="005E5CA2"/>
    <w:rsid w:val="005F28C5"/>
    <w:rsid w:val="005F2E73"/>
    <w:rsid w:val="00601E44"/>
    <w:rsid w:val="00664D27"/>
    <w:rsid w:val="006663B4"/>
    <w:rsid w:val="006A7C00"/>
    <w:rsid w:val="006B6D54"/>
    <w:rsid w:val="006C5512"/>
    <w:rsid w:val="006E5520"/>
    <w:rsid w:val="006E6EEB"/>
    <w:rsid w:val="006F3511"/>
    <w:rsid w:val="007A1773"/>
    <w:rsid w:val="00814FBE"/>
    <w:rsid w:val="008262C3"/>
    <w:rsid w:val="008311A6"/>
    <w:rsid w:val="00866B46"/>
    <w:rsid w:val="00872B5F"/>
    <w:rsid w:val="00874AB7"/>
    <w:rsid w:val="0092584F"/>
    <w:rsid w:val="00936276"/>
    <w:rsid w:val="00940935"/>
    <w:rsid w:val="009469B6"/>
    <w:rsid w:val="00961CBC"/>
    <w:rsid w:val="009E00DD"/>
    <w:rsid w:val="00A12884"/>
    <w:rsid w:val="00A3165B"/>
    <w:rsid w:val="00AD03D5"/>
    <w:rsid w:val="00AE77D2"/>
    <w:rsid w:val="00B06A82"/>
    <w:rsid w:val="00B134FB"/>
    <w:rsid w:val="00B94529"/>
    <w:rsid w:val="00BC62D8"/>
    <w:rsid w:val="00BE0380"/>
    <w:rsid w:val="00BF49DA"/>
    <w:rsid w:val="00C423CD"/>
    <w:rsid w:val="00C46208"/>
    <w:rsid w:val="00C74D4A"/>
    <w:rsid w:val="00C95586"/>
    <w:rsid w:val="00CB0FCB"/>
    <w:rsid w:val="00D71C20"/>
    <w:rsid w:val="00D835E1"/>
    <w:rsid w:val="00DD3C7C"/>
    <w:rsid w:val="00DD5378"/>
    <w:rsid w:val="00E0278D"/>
    <w:rsid w:val="00E100A9"/>
    <w:rsid w:val="00E164C8"/>
    <w:rsid w:val="00E23B96"/>
    <w:rsid w:val="00E47BDB"/>
    <w:rsid w:val="00EB7916"/>
    <w:rsid w:val="00F10307"/>
    <w:rsid w:val="00F81E27"/>
    <w:rsid w:val="00F84385"/>
    <w:rsid w:val="00F90F47"/>
    <w:rsid w:val="00FB2560"/>
    <w:rsid w:val="00FB52A8"/>
    <w:rsid w:val="00FC46AB"/>
    <w:rsid w:val="00FD1034"/>
    <w:rsid w:val="00FE67A8"/>
    <w:rsid w:val="06ED5AF7"/>
    <w:rsid w:val="07066F68"/>
    <w:rsid w:val="07347D73"/>
    <w:rsid w:val="0889761C"/>
    <w:rsid w:val="0A98507B"/>
    <w:rsid w:val="0BFE71BA"/>
    <w:rsid w:val="0F612F75"/>
    <w:rsid w:val="0F917515"/>
    <w:rsid w:val="0FAA4F73"/>
    <w:rsid w:val="10731E85"/>
    <w:rsid w:val="11E83F74"/>
    <w:rsid w:val="13B87B3F"/>
    <w:rsid w:val="14595FA3"/>
    <w:rsid w:val="15AB625F"/>
    <w:rsid w:val="160940C6"/>
    <w:rsid w:val="17530D90"/>
    <w:rsid w:val="18656B91"/>
    <w:rsid w:val="1AFB6B92"/>
    <w:rsid w:val="1BC33CB3"/>
    <w:rsid w:val="1BCA279E"/>
    <w:rsid w:val="1CC30A5C"/>
    <w:rsid w:val="25087D50"/>
    <w:rsid w:val="25C96EFC"/>
    <w:rsid w:val="261372CE"/>
    <w:rsid w:val="28D10B22"/>
    <w:rsid w:val="2D8D4698"/>
    <w:rsid w:val="2E2B5F33"/>
    <w:rsid w:val="2EA606F5"/>
    <w:rsid w:val="31311D5F"/>
    <w:rsid w:val="32DE4B3C"/>
    <w:rsid w:val="33CF7862"/>
    <w:rsid w:val="3607653B"/>
    <w:rsid w:val="3816271A"/>
    <w:rsid w:val="38537A6B"/>
    <w:rsid w:val="3B8165C3"/>
    <w:rsid w:val="3BC71067"/>
    <w:rsid w:val="3CF06C5C"/>
    <w:rsid w:val="3D4D32F4"/>
    <w:rsid w:val="3E965D2C"/>
    <w:rsid w:val="3FA03158"/>
    <w:rsid w:val="417D0790"/>
    <w:rsid w:val="45553416"/>
    <w:rsid w:val="463C40FF"/>
    <w:rsid w:val="4659133D"/>
    <w:rsid w:val="47587938"/>
    <w:rsid w:val="4AF4719D"/>
    <w:rsid w:val="4DC8234D"/>
    <w:rsid w:val="511E2579"/>
    <w:rsid w:val="51DB0139"/>
    <w:rsid w:val="522C4CC7"/>
    <w:rsid w:val="531866F6"/>
    <w:rsid w:val="541D0774"/>
    <w:rsid w:val="55047265"/>
    <w:rsid w:val="553005AE"/>
    <w:rsid w:val="55E355F3"/>
    <w:rsid w:val="58321038"/>
    <w:rsid w:val="58E10783"/>
    <w:rsid w:val="58E960B9"/>
    <w:rsid w:val="599B0129"/>
    <w:rsid w:val="5B862ED5"/>
    <w:rsid w:val="5BB57DF4"/>
    <w:rsid w:val="5D601891"/>
    <w:rsid w:val="60C8770B"/>
    <w:rsid w:val="654271F4"/>
    <w:rsid w:val="660404C6"/>
    <w:rsid w:val="664A2D6F"/>
    <w:rsid w:val="669F36BE"/>
    <w:rsid w:val="689E3985"/>
    <w:rsid w:val="69C54CEE"/>
    <w:rsid w:val="6BC27444"/>
    <w:rsid w:val="6BEB2487"/>
    <w:rsid w:val="6F864E21"/>
    <w:rsid w:val="729306AB"/>
    <w:rsid w:val="72F726D0"/>
    <w:rsid w:val="759202B2"/>
    <w:rsid w:val="75F56735"/>
    <w:rsid w:val="77095FA5"/>
    <w:rsid w:val="78590AA5"/>
    <w:rsid w:val="7D846BCE"/>
    <w:rsid w:val="7EA5354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2"/>
    <w:basedOn w:val="1"/>
    <w:next w:val="1"/>
    <w:semiHidden/>
    <w:unhideWhenUsed/>
    <w:qFormat/>
    <w:uiPriority w:val="9"/>
    <w:pPr>
      <w:spacing w:before="0" w:beforeAutospacing="1" w:after="0" w:afterAutospacing="1"/>
      <w:jc w:val="left"/>
    </w:pPr>
    <w:rPr>
      <w:rFonts w:hint="eastAsia" w:ascii="宋体" w:hAnsi="宋体" w:eastAsia="宋体" w:cs="宋体"/>
      <w:b/>
      <w:kern w:val="0"/>
      <w:sz w:val="36"/>
      <w:szCs w:val="36"/>
      <w:lang w:val="en-US" w:eastAsia="zh-CN" w:bidi="ar"/>
    </w:rPr>
  </w:style>
  <w:style w:type="paragraph" w:styleId="3">
    <w:name w:val="heading 3"/>
    <w:basedOn w:val="1"/>
    <w:next w:val="1"/>
    <w:unhideWhenUsed/>
    <w:qFormat/>
    <w:uiPriority w:val="9"/>
    <w:pPr>
      <w:spacing w:before="100" w:beforeAutospacing="1" w:after="100" w:afterAutospacing="1"/>
      <w:jc w:val="left"/>
    </w:pPr>
    <w:rPr>
      <w:rFonts w:hint="eastAsia" w:ascii="宋体" w:hAnsi="宋体" w:eastAsia="宋体" w:cs="宋体"/>
      <w:b/>
      <w:kern w:val="0"/>
      <w:sz w:val="27"/>
      <w:szCs w:val="27"/>
      <w:lang w:val="en-US" w:eastAsia="zh-CN" w:bidi="ar"/>
    </w:rPr>
  </w:style>
  <w:style w:type="character" w:default="1" w:styleId="9">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4">
    <w:name w:val="Balloon Text"/>
    <w:basedOn w:val="1"/>
    <w:link w:val="13"/>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pPr>
      <w:spacing w:before="100" w:beforeAutospacing="1" w:after="100" w:afterAutospacing="1"/>
      <w:ind w:left="0" w:right="0"/>
      <w:jc w:val="left"/>
    </w:pPr>
    <w:rPr>
      <w:kern w:val="0"/>
      <w:sz w:val="24"/>
      <w:lang w:val="en-US" w:eastAsia="zh-CN" w:bidi="ar"/>
    </w:rPr>
  </w:style>
  <w:style w:type="character" w:styleId="10">
    <w:name w:val="Strong"/>
    <w:basedOn w:val="9"/>
    <w:qFormat/>
    <w:uiPriority w:val="22"/>
    <w:rPr>
      <w:b/>
    </w:rPr>
  </w:style>
  <w:style w:type="character" w:styleId="11">
    <w:name w:val="Hyperlink"/>
    <w:basedOn w:val="9"/>
    <w:semiHidden/>
    <w:unhideWhenUsed/>
    <w:qFormat/>
    <w:uiPriority w:val="99"/>
    <w:rPr>
      <w:color w:val="0000FF"/>
      <w:u w:val="single"/>
    </w:rPr>
  </w:style>
  <w:style w:type="character" w:customStyle="1" w:styleId="12">
    <w:name w:val="页脚 Char"/>
    <w:link w:val="5"/>
    <w:qFormat/>
    <w:uiPriority w:val="99"/>
    <w:rPr>
      <w:sz w:val="18"/>
      <w:szCs w:val="18"/>
    </w:rPr>
  </w:style>
  <w:style w:type="character" w:customStyle="1" w:styleId="13">
    <w:name w:val="批注框文本 Char"/>
    <w:link w:val="4"/>
    <w:semiHidden/>
    <w:qFormat/>
    <w:uiPriority w:val="99"/>
    <w:rPr>
      <w:sz w:val="18"/>
      <w:szCs w:val="18"/>
    </w:rPr>
  </w:style>
  <w:style w:type="character" w:customStyle="1" w:styleId="14">
    <w:name w:val="页眉 Char"/>
    <w:link w:val="6"/>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image" Target="media/image2.jpeg"/><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7</Pages>
  <Words>8138</Words>
  <Characters>8347</Characters>
  <Lines>354</Lines>
  <Paragraphs>99</Paragraphs>
  <TotalTime>0</TotalTime>
  <ScaleCrop>false</ScaleCrop>
  <LinksUpToDate>false</LinksUpToDate>
  <CharactersWithSpaces>8354</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2017-02-17T14:44:00Z</dcterms:created>
  <dc:creator>微软用户</dc:creator>
  <cp:lastModifiedBy>郑曦</cp:lastModifiedBy>
  <dcterms:modified xsi:type="dcterms:W3CDTF">2024-06-30T01:41:52Z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920B72AA8891470DA8B870BC8E1C1D5F</vt:lpwstr>
  </property>
</Properties>
</file>